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69" w:rsidRDefault="00744040">
      <w:pPr>
        <w:spacing w:line="144" w:lineRule="exact"/>
        <w:rPr>
          <w:sz w:val="24"/>
          <w:szCs w:val="24"/>
        </w:rPr>
      </w:pPr>
      <w:bookmarkStart w:id="0" w:name="page1"/>
      <w:bookmarkEnd w:id="0"/>
      <w:r>
        <w:rPr>
          <w:noProof/>
          <w:sz w:val="24"/>
          <w:szCs w:val="24"/>
        </w:rPr>
        <mc:AlternateContent>
          <mc:Choice Requires="wps">
            <w:drawing>
              <wp:anchor distT="0" distB="0" distL="114300" distR="114300" simplePos="0" relativeHeight="251646976" behindDoc="1" locked="0" layoutInCell="0" allowOverlap="1">
                <wp:simplePos x="0" y="0"/>
                <wp:positionH relativeFrom="page">
                  <wp:posOffset>541655</wp:posOffset>
                </wp:positionH>
                <wp:positionV relativeFrom="page">
                  <wp:posOffset>693420</wp:posOffset>
                </wp:positionV>
                <wp:extent cx="6657975" cy="163830"/>
                <wp:effectExtent l="0" t="0" r="0" b="0"/>
                <wp:wrapNone/>
                <wp:docPr id="1" name="Shape 1"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163830"/>
                        </a:xfrm>
                        <a:prstGeom prst="rect">
                          <a:avLst/>
                        </a:prstGeom>
                        <a:solidFill>
                          <a:srgbClr val="0070C0"/>
                        </a:solidFill>
                      </wps:spPr>
                      <wps:bodyPr/>
                    </wps:wsp>
                  </a:graphicData>
                </a:graphic>
              </wp:anchor>
            </w:drawing>
          </mc:Choice>
          <mc:Fallback>
            <w:pict>
              <v:rect w14:anchorId="2548C994" id="Shape 1" o:spid="_x0000_s1026" alt="Blank" style="position:absolute;margin-left:42.65pt;margin-top:54.6pt;width:524.25pt;height:12.9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3jkQEAABMDAAAOAAAAZHJzL2Uyb0RvYy54bWysUstuGzEMvBfoPwi611oniJ0uvA7QBOkl&#10;aA2k/QBZD68QvUCqXvvvSym208et6IVYitzhzJCru0PwbG8AXYoDn886zkxUSbu4G/j3b48fbjnD&#10;IqOWPkUz8KNBfrd+/2415d5cpTF5bYARSMR+ygMfS8m9EKhGEyTOUjaRijZBkIVS2AkNciL04MVV&#10;1y3ElEBnSMog0uvDa5GvG761RpWv1qIpzA+cuJUWocVtjWK9kv0OZB6dOtGQ/8AiSBdp6AXqQRbJ&#10;foD7Cyo4BQmTLTOVgkjWOmWaBlIz7/5Q8zzKbJoWMgfzxSb8f7Dqy34DzGnaHWdRBlpRm8oo1QYV&#10;WfXJy/hSjZoy9tT/nDdQpWJ+SuoFqSB+q9QETz0HC6H2klB2aK4fL66bQ2GKHheLm+XH5Q1nimrz&#10;xfXtdVuLkP357wxYPpsUWP0YONBWm9ly/4Slzpf9uaURS97pR+d9S2C3vffA9rJeQLfs7s/o+NbW&#10;BLxyruy3SR83cBZGzrcRpyupq/01b/Lfbnn9EwAA//8DAFBLAwQUAAYACAAAACEAA6xxh+IAAAAL&#10;AQAADwAAAGRycy9kb3ducmV2LnhtbEyPzU7DMBCE70i8g7VIXBB1mhBaQpwKgZA4tIf+PIAbb5NA&#10;vI5iNwk8PdsT3HZ3RrPf5KvJtmLA3jeOFMxnEQik0pmGKgWH/fv9EoQPmoxuHaGCb/SwKq6vcp0Z&#10;N9IWh12oBIeQz7SCOoQuk9KXNVrtZ65DYu3keqsDr30lTa9HDretjKPoUVrdEH+odYevNZZfu7NV&#10;sPE/8vS2Piya8SFep8PH9nNzNyl1ezO9PIMIOIU/M1zwGR0KZjq6MxkvWgXLNGEn36OnGMTFME8S&#10;LnPkKUkjkEUu/3cofgEAAP//AwBQSwECLQAUAAYACAAAACEAtoM4kv4AAADhAQAAEwAAAAAAAAAA&#10;AAAAAAAAAAAAW0NvbnRlbnRfVHlwZXNdLnhtbFBLAQItABQABgAIAAAAIQA4/SH/1gAAAJQBAAAL&#10;AAAAAAAAAAAAAAAAAC8BAABfcmVscy8ucmVsc1BLAQItABQABgAIAAAAIQASWa3jkQEAABMDAAAO&#10;AAAAAAAAAAAAAAAAAC4CAABkcnMvZTJvRG9jLnhtbFBLAQItABQABgAIAAAAIQADrHGH4gAAAAsB&#10;AAAPAAAAAAAAAAAAAAAAAOsDAABkcnMvZG93bnJldi54bWxQSwUGAAAAAAQABADzAAAA+gQAAAAA&#10;" o:allowincell="f" fillcolor="#0070c0" stroked="f">
                <v:path arrowok="t"/>
                <w10:wrap anchorx="page" anchory="page"/>
              </v:rect>
            </w:pict>
          </mc:Fallback>
        </mc:AlternateContent>
      </w:r>
    </w:p>
    <w:p w:rsidR="00DC5569" w:rsidRDefault="00744040">
      <w:pPr>
        <w:ind w:right="1056"/>
        <w:jc w:val="center"/>
        <w:rPr>
          <w:sz w:val="20"/>
          <w:szCs w:val="20"/>
        </w:rPr>
      </w:pPr>
      <w:bookmarkStart w:id="1" w:name="_GoBack"/>
      <w:bookmarkEnd w:id="1"/>
      <w:r>
        <w:rPr>
          <w:rFonts w:ascii="Arial Narrow" w:eastAsia="Arial Narrow" w:hAnsi="Arial Narrow" w:cs="Arial Narrow"/>
          <w:color w:val="0070C0"/>
          <w:sz w:val="36"/>
          <w:szCs w:val="36"/>
        </w:rPr>
        <w:t>University at Buffalo Department of Orthopaedics</w:t>
      </w:r>
    </w:p>
    <w:p w:rsidR="00DC5569" w:rsidRDefault="00744040">
      <w:pPr>
        <w:spacing w:line="20" w:lineRule="exact"/>
        <w:rPr>
          <w:sz w:val="24"/>
          <w:szCs w:val="24"/>
        </w:rPr>
      </w:pPr>
      <w:r>
        <w:rPr>
          <w:noProof/>
          <w:sz w:val="24"/>
          <w:szCs w:val="24"/>
        </w:rPr>
        <w:drawing>
          <wp:anchor distT="0" distB="0" distL="114300" distR="114300" simplePos="0" relativeHeight="251648000" behindDoc="1" locked="0" layoutInCell="0" allowOverlap="1">
            <wp:simplePos x="0" y="0"/>
            <wp:positionH relativeFrom="column">
              <wp:posOffset>5640070</wp:posOffset>
            </wp:positionH>
            <wp:positionV relativeFrom="paragraph">
              <wp:posOffset>-234950</wp:posOffset>
            </wp:positionV>
            <wp:extent cx="547370" cy="554990"/>
            <wp:effectExtent l="0" t="0" r="5080" b="0"/>
            <wp:wrapNone/>
            <wp:docPr id="2" name="Picture 2" descr="UB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blip>
                    <a:srcRect/>
                    <a:stretch>
                      <a:fillRect/>
                    </a:stretch>
                  </pic:blipFill>
                  <pic:spPr bwMode="auto">
                    <a:xfrm>
                      <a:off x="0" y="0"/>
                      <a:ext cx="547370" cy="554990"/>
                    </a:xfrm>
                    <a:prstGeom prst="rect">
                      <a:avLst/>
                    </a:prstGeom>
                    <a:noFill/>
                  </pic:spPr>
                </pic:pic>
              </a:graphicData>
            </a:graphic>
          </wp:anchor>
        </w:drawing>
      </w:r>
    </w:p>
    <w:p w:rsidR="00DC5569" w:rsidRDefault="00744040">
      <w:pPr>
        <w:spacing w:line="181" w:lineRule="auto"/>
        <w:ind w:right="1056"/>
        <w:jc w:val="center"/>
        <w:rPr>
          <w:sz w:val="20"/>
          <w:szCs w:val="20"/>
        </w:rPr>
      </w:pPr>
      <w:r>
        <w:rPr>
          <w:rFonts w:ascii="Arial Black" w:eastAsia="Arial Black" w:hAnsi="Arial Black" w:cs="Arial Black"/>
          <w:b/>
          <w:bCs/>
          <w:color w:val="0070C0"/>
          <w:sz w:val="34"/>
          <w:szCs w:val="34"/>
        </w:rPr>
        <w:t>RESEARCH NEWSLETTER</w:t>
      </w:r>
    </w:p>
    <w:p w:rsidR="00DC5569" w:rsidRDefault="00744040">
      <w:pPr>
        <w:spacing w:line="20" w:lineRule="exact"/>
        <w:rPr>
          <w:sz w:val="24"/>
          <w:szCs w:val="24"/>
        </w:rPr>
      </w:pPr>
      <w:r>
        <w:rPr>
          <w:noProof/>
          <w:sz w:val="24"/>
          <w:szCs w:val="24"/>
        </w:rPr>
        <mc:AlternateContent>
          <mc:Choice Requires="wps">
            <w:drawing>
              <wp:anchor distT="0" distB="0" distL="114300" distR="114300" simplePos="0" relativeHeight="251649024" behindDoc="1" locked="0" layoutInCell="0" allowOverlap="1">
                <wp:simplePos x="0" y="0"/>
                <wp:positionH relativeFrom="column">
                  <wp:posOffset>-136525</wp:posOffset>
                </wp:positionH>
                <wp:positionV relativeFrom="paragraph">
                  <wp:posOffset>192405</wp:posOffset>
                </wp:positionV>
                <wp:extent cx="6638925" cy="0"/>
                <wp:effectExtent l="0" t="0" r="0" b="0"/>
                <wp:wrapNone/>
                <wp:docPr id="3" name="Shape 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4763"/>
                        </a:xfrm>
                        <a:prstGeom prst="line">
                          <a:avLst/>
                        </a:prstGeom>
                        <a:solidFill>
                          <a:srgbClr val="FFFFFF"/>
                        </a:solidFill>
                        <a:ln w="31750">
                          <a:solidFill>
                            <a:srgbClr val="0070C0"/>
                          </a:solidFill>
                          <a:miter lim="800000"/>
                          <a:headEnd/>
                          <a:tailEnd/>
                        </a:ln>
                      </wps:spPr>
                      <wps:bodyPr/>
                    </wps:wsp>
                  </a:graphicData>
                </a:graphic>
              </wp:anchor>
            </w:drawing>
          </mc:Choice>
          <mc:Fallback>
            <w:pict>
              <v:line w14:anchorId="6C7EA60A" id="Shape 3" o:spid="_x0000_s1026" alt="line"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75pt,15.15pt" to="51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LTxQEAAI0DAAAOAAAAZHJzL2Uyb0RvYy54bWysU01v2zAMvQ/YfxB0X+wka5IZcXpIl12K&#10;LkDbH6BIcixMXxC12Pn3pWQnbbbbMB0EkXx6JJ+o9X1vNDnJAMrZmk4nJSXScieUPdb09WX3ZUUJ&#10;RGYF087Kmp4l0PvN50/rzldy5lqnhQwESSxUna9pG6OvigJ4Kw2DifPSYrBxwbCIZjgWIrAO2Y0u&#10;ZmW5KDoXhA+OSwD0PgxBusn8TSN5/Nk0ICPRNcXaYt5D3g9pLzZrVh0D863iYxnsH6owTFlMeqV6&#10;YJGR30H9RWUUDw5cEyfcmcI1jeIy94DdTMs/unlumZe5FxQH/FUm+H+0/Om0D0SJms4psczgE+Ws&#10;BE0hgaNUWlmZdOo8VAjf2n1InfLePvtHx38BxoqbYDLAD7C+CSbBsVXSZ93PV91lHwlH52IxX32b&#10;3VHCMfZ1uZindAWrLnd9gPhDOkPSYSwocbLTI8QBeoEkNzitxE5pnY1wPGx1ICeGE7DLa2S/gWlL&#10;OtRgurwr8zveBOEjR1kuy20eHKzwBmZUxFnWytR0VaY1TFcrmfhuBdbJqsiUHs54WdtRuEGrpNrB&#10;ifM+XATFN886jPOZhuqjnW+//6LNGwAAAP//AwBQSwMEFAAGAAgAAAAhAIUNuNHeAAAACgEAAA8A&#10;AABkcnMvZG93bnJldi54bWxMj8FOwzAMhu9IvENkJG5b0o5BVZpOCAm4TEIMJK5Z47XRGqck2Vre&#10;fpk4jKPtT7+/v1pNtmdH9ME4kpDNBTCkxmlDrYSvz5dZASxERVr1jlDCLwZY1ddXlSq1G+kDj5vY&#10;shRCoVQSuhiHkvPQdGhVmLsBKd12zlsV0+hbrr0aU7jteS7EPbfKUPrQqQGfO2z2m4OVsFwX5sGv&#10;R783uCtev7P3+PPGpby9mZ4egUWc4gWGs35Shzo5bd2BdGC9hFmeLRMqYSEWwM6AyO9Su+3fhtcV&#10;/1+hPgEAAP//AwBQSwECLQAUAAYACAAAACEAtoM4kv4AAADhAQAAEwAAAAAAAAAAAAAAAAAAAAAA&#10;W0NvbnRlbnRfVHlwZXNdLnhtbFBLAQItABQABgAIAAAAIQA4/SH/1gAAAJQBAAALAAAAAAAAAAAA&#10;AAAAAC8BAABfcmVscy8ucmVsc1BLAQItABQABgAIAAAAIQB8bcLTxQEAAI0DAAAOAAAAAAAAAAAA&#10;AAAAAC4CAABkcnMvZTJvRG9jLnhtbFBLAQItABQABgAIAAAAIQCFDbjR3gAAAAoBAAAPAAAAAAAA&#10;AAAAAAAAAB8EAABkcnMvZG93bnJldi54bWxQSwUGAAAAAAQABADzAAAAKgUAAAAA&#10;" o:allowincell="f" filled="t" strokecolor="#0070c0" strokeweight="2.5pt">
                <v:stroke joinstyle="miter"/>
                <o:lock v:ext="edit" shapetype="f"/>
              </v:line>
            </w:pict>
          </mc:Fallback>
        </mc:AlternateContent>
      </w:r>
    </w:p>
    <w:p w:rsidR="00DC5569" w:rsidRDefault="00DC5569">
      <w:pPr>
        <w:spacing w:line="200" w:lineRule="exact"/>
        <w:rPr>
          <w:sz w:val="24"/>
          <w:szCs w:val="24"/>
        </w:rPr>
      </w:pPr>
    </w:p>
    <w:p w:rsidR="00DC5569" w:rsidRDefault="00DC5569">
      <w:pPr>
        <w:spacing w:line="352" w:lineRule="exact"/>
        <w:rPr>
          <w:sz w:val="24"/>
          <w:szCs w:val="24"/>
        </w:rPr>
      </w:pPr>
    </w:p>
    <w:p w:rsidR="00DC5569" w:rsidRDefault="00744040">
      <w:pPr>
        <w:ind w:right="120"/>
        <w:jc w:val="right"/>
        <w:rPr>
          <w:sz w:val="20"/>
          <w:szCs w:val="20"/>
        </w:rPr>
      </w:pPr>
      <w:r>
        <w:rPr>
          <w:rFonts w:ascii="Arial" w:eastAsia="Arial" w:hAnsi="Arial" w:cs="Arial"/>
          <w:b/>
          <w:bCs/>
          <w:i/>
          <w:iCs/>
          <w:color w:val="0070C0"/>
          <w:sz w:val="20"/>
          <w:szCs w:val="20"/>
        </w:rPr>
        <w:t>Volume 4, June 2016</w:t>
      </w:r>
    </w:p>
    <w:p w:rsidR="00DC5569" w:rsidRDefault="00DC5569">
      <w:pPr>
        <w:spacing w:line="46" w:lineRule="exact"/>
        <w:rPr>
          <w:sz w:val="24"/>
          <w:szCs w:val="24"/>
        </w:rPr>
      </w:pPr>
    </w:p>
    <w:p w:rsidR="00DC5569" w:rsidRDefault="00744040">
      <w:pPr>
        <w:ind w:left="184"/>
        <w:rPr>
          <w:sz w:val="20"/>
          <w:szCs w:val="20"/>
        </w:rPr>
      </w:pPr>
      <w:r>
        <w:rPr>
          <w:rFonts w:ascii="Arial" w:eastAsia="Arial" w:hAnsi="Arial" w:cs="Arial"/>
          <w:b/>
          <w:bCs/>
          <w:i/>
          <w:iCs/>
          <w:color w:val="0070C0"/>
          <w:sz w:val="16"/>
          <w:szCs w:val="16"/>
        </w:rPr>
        <w:t>June A. and Eugene R. Mindell, MD Professor and Chair</w:t>
      </w:r>
      <w:r>
        <w:rPr>
          <w:rFonts w:ascii="Arial" w:eastAsia="Arial" w:hAnsi="Arial" w:cs="Arial"/>
          <w:i/>
          <w:iCs/>
          <w:color w:val="0070C0"/>
          <w:sz w:val="16"/>
          <w:szCs w:val="16"/>
        </w:rPr>
        <w:t>: Leslie J. Bisson, MD</w:t>
      </w:r>
    </w:p>
    <w:p w:rsidR="00DC5569" w:rsidRDefault="00DC5569">
      <w:pPr>
        <w:spacing w:line="56" w:lineRule="exact"/>
        <w:rPr>
          <w:sz w:val="24"/>
          <w:szCs w:val="24"/>
        </w:rPr>
      </w:pPr>
    </w:p>
    <w:p w:rsidR="00DC5569" w:rsidRDefault="00744040">
      <w:pPr>
        <w:ind w:left="184"/>
        <w:rPr>
          <w:sz w:val="20"/>
          <w:szCs w:val="20"/>
        </w:rPr>
      </w:pPr>
      <w:r>
        <w:rPr>
          <w:rFonts w:ascii="Arial" w:eastAsia="Arial" w:hAnsi="Arial" w:cs="Arial"/>
          <w:b/>
          <w:bCs/>
          <w:i/>
          <w:iCs/>
          <w:color w:val="0070C0"/>
          <w:sz w:val="16"/>
          <w:szCs w:val="16"/>
        </w:rPr>
        <w:t>Director of Clinical Research</w:t>
      </w:r>
      <w:r>
        <w:rPr>
          <w:rFonts w:ascii="Arial" w:eastAsia="Arial" w:hAnsi="Arial" w:cs="Arial"/>
          <w:i/>
          <w:iCs/>
          <w:color w:val="0070C0"/>
          <w:sz w:val="16"/>
          <w:szCs w:val="16"/>
        </w:rPr>
        <w:t>: John Leddy, MD</w:t>
      </w:r>
    </w:p>
    <w:p w:rsidR="00DC5569" w:rsidRDefault="00DC5569">
      <w:pPr>
        <w:spacing w:line="56" w:lineRule="exact"/>
        <w:rPr>
          <w:sz w:val="24"/>
          <w:szCs w:val="24"/>
        </w:rPr>
      </w:pPr>
    </w:p>
    <w:p w:rsidR="00DC5569" w:rsidRDefault="00744040">
      <w:pPr>
        <w:ind w:left="184"/>
        <w:rPr>
          <w:sz w:val="20"/>
          <w:szCs w:val="20"/>
        </w:rPr>
      </w:pPr>
      <w:r>
        <w:rPr>
          <w:rFonts w:ascii="Arial" w:eastAsia="Arial" w:hAnsi="Arial" w:cs="Arial"/>
          <w:b/>
          <w:bCs/>
          <w:i/>
          <w:iCs/>
          <w:color w:val="0070C0"/>
          <w:sz w:val="16"/>
          <w:szCs w:val="16"/>
        </w:rPr>
        <w:t xml:space="preserve">Director, Kenneth A Krackow </w:t>
      </w:r>
      <w:r>
        <w:rPr>
          <w:rFonts w:ascii="Arial" w:eastAsia="Arial" w:hAnsi="Arial" w:cs="Arial"/>
          <w:b/>
          <w:bCs/>
          <w:i/>
          <w:iCs/>
          <w:color w:val="0070C0"/>
          <w:sz w:val="16"/>
          <w:szCs w:val="16"/>
        </w:rPr>
        <w:t>Orthopedic Research Lab</w:t>
      </w:r>
      <w:r>
        <w:rPr>
          <w:rFonts w:ascii="Arial" w:eastAsia="Arial" w:hAnsi="Arial" w:cs="Arial"/>
          <w:i/>
          <w:iCs/>
          <w:color w:val="0070C0"/>
          <w:sz w:val="16"/>
          <w:szCs w:val="16"/>
        </w:rPr>
        <w:t>: Mark Ehrensberger, PhD</w:t>
      </w:r>
    </w:p>
    <w:p w:rsidR="00DC5569" w:rsidRDefault="00DC5569">
      <w:pPr>
        <w:spacing w:line="56" w:lineRule="exact"/>
        <w:rPr>
          <w:sz w:val="24"/>
          <w:szCs w:val="24"/>
        </w:rPr>
      </w:pPr>
    </w:p>
    <w:p w:rsidR="00DC5569" w:rsidRDefault="00744040">
      <w:pPr>
        <w:ind w:left="184"/>
        <w:rPr>
          <w:sz w:val="20"/>
          <w:szCs w:val="20"/>
        </w:rPr>
      </w:pPr>
      <w:r>
        <w:rPr>
          <w:rFonts w:ascii="Arial" w:eastAsia="Arial" w:hAnsi="Arial" w:cs="Arial"/>
          <w:b/>
          <w:bCs/>
          <w:i/>
          <w:iCs/>
          <w:color w:val="0070C0"/>
          <w:sz w:val="16"/>
          <w:szCs w:val="16"/>
        </w:rPr>
        <w:t>Editors</w:t>
      </w:r>
      <w:r>
        <w:rPr>
          <w:rFonts w:ascii="Arial" w:eastAsia="Arial" w:hAnsi="Arial" w:cs="Arial"/>
          <w:i/>
          <w:iCs/>
          <w:color w:val="0070C0"/>
          <w:sz w:val="16"/>
          <w:szCs w:val="16"/>
        </w:rPr>
        <w:t>: Melissa Kluczynski, MS; Sonja Pavlesen, MD, MS</w:t>
      </w:r>
    </w:p>
    <w:p w:rsidR="00DC5569" w:rsidRDefault="00744040">
      <w:pPr>
        <w:spacing w:line="20" w:lineRule="exact"/>
        <w:rPr>
          <w:sz w:val="24"/>
          <w:szCs w:val="24"/>
        </w:rPr>
      </w:pPr>
      <w:r>
        <w:rPr>
          <w:noProof/>
          <w:sz w:val="24"/>
          <w:szCs w:val="24"/>
        </w:rPr>
        <mc:AlternateContent>
          <mc:Choice Requires="wps">
            <w:drawing>
              <wp:anchor distT="0" distB="0" distL="114300" distR="114300" simplePos="0" relativeHeight="251650048" behindDoc="1" locked="0" layoutInCell="0" allowOverlap="1">
                <wp:simplePos x="0" y="0"/>
                <wp:positionH relativeFrom="column">
                  <wp:posOffset>-136525</wp:posOffset>
                </wp:positionH>
                <wp:positionV relativeFrom="paragraph">
                  <wp:posOffset>67945</wp:posOffset>
                </wp:positionV>
                <wp:extent cx="6638925" cy="0"/>
                <wp:effectExtent l="0" t="0" r="0" b="0"/>
                <wp:wrapNone/>
                <wp:docPr id="4" name="Shape 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4763"/>
                        </a:xfrm>
                        <a:prstGeom prst="line">
                          <a:avLst/>
                        </a:prstGeom>
                        <a:solidFill>
                          <a:srgbClr val="FFFFFF"/>
                        </a:solidFill>
                        <a:ln w="31750">
                          <a:solidFill>
                            <a:srgbClr val="0070C0"/>
                          </a:solidFill>
                          <a:miter lim="800000"/>
                          <a:headEnd/>
                          <a:tailEnd/>
                        </a:ln>
                      </wps:spPr>
                      <wps:bodyPr/>
                    </wps:wsp>
                  </a:graphicData>
                </a:graphic>
              </wp:anchor>
            </w:drawing>
          </mc:Choice>
          <mc:Fallback>
            <w:pict>
              <v:line w14:anchorId="3B1D2EFF" id="Shape 4" o:spid="_x0000_s1026" alt="line"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75pt,5.35pt" to="51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7fxQEAAI0DAAAOAAAAZHJzL2Uyb0RvYy54bWysU01v2zAMvQ/YfxB0X+wkbZIZcXpIm12K&#10;LUC7H6BIcixMXxC12Pn3o2QnbbrbMB0EkXx6JJ+o9UNvNDnJAMrZmk4nJSXScieUPdb05+vuy4oS&#10;iMwKpp2VNT1LoA+bz5/Wna/kzLVOCxkIklioOl/TNkZfFQXwVhoGE+elxWDjgmERzXAsRGAdshtd&#10;zMpyUXQuCB8clwDofRyCdJP5m0by+KNpQEaia4q1xbyHvB/SXmzWrDoG5lvFxzLYP1RhmLKY9Er1&#10;yCIjv4P6i8ooHhy4Jk64M4VrGsVl7gG7mZYfunlpmZe5FxQH/FUm+H+0/PtpH4gSNb2jxDKDT5Sz&#10;EjSFBI5SaWVl0qnzUCF8a/chdcp7++KfHf8FGCtugskAP8D6JpgEx1ZJn3U/X3WXfSQcnYvFfPV1&#10;dk8Jx9jdcjFP6QpWXe76APGbdIakw1hQ4mSnZ4gD9AJJbnBaiZ3SOhvheNjqQE4MJ2CX18h+A9OW&#10;dDWdT5f3ZX7HmyC85yjLZbnNg4MV3sCMijjLWpmarsq0hulqJRNPVmCdrIpM6eGMl7UdhRu0Sqod&#10;nDjvw0VQfPOswzifaaje2/n22y/a/AEAAP//AwBQSwMEFAAGAAgAAAAhAPdAVS/eAAAACgEAAA8A&#10;AABkcnMvZG93bnJldi54bWxMj8FOwzAQRO9I/QdrK3Fr7USURiFOhZCASyVEQeLqxtvEamwH223C&#10;37MVB3rcmafZmWoz2Z6dMUTjnYRsKYCha7w2rpXw+fG8KIDFpJxWvXco4QcjbOrZTaVK7Uf3judd&#10;ahmFuFgqCV1KQ8l5bDq0Ki79gI68gw9WJTpDy3VQI4XbnudC3HOrjKMPnRrwqcPmuDtZCattYdZh&#10;O4ajwUPx8pW9pe9XLuXtfHp8AJZwSv8wXOpTdaip096fnI6sl7DIsxWhZIg1sAsg8jtat/9TeF3x&#10;6wn1LwAAAP//AwBQSwECLQAUAAYACAAAACEAtoM4kv4AAADhAQAAEwAAAAAAAAAAAAAAAAAAAAAA&#10;W0NvbnRlbnRfVHlwZXNdLnhtbFBLAQItABQABgAIAAAAIQA4/SH/1gAAAJQBAAALAAAAAAAAAAAA&#10;AAAAAC8BAABfcmVscy8ucmVsc1BLAQItABQABgAIAAAAIQCclN7fxQEAAI0DAAAOAAAAAAAAAAAA&#10;AAAAAC4CAABkcnMvZTJvRG9jLnhtbFBLAQItABQABgAIAAAAIQD3QFUv3gAAAAoBAAAPAAAAAAAA&#10;AAAAAAAAAB8EAABkcnMvZG93bnJldi54bWxQSwUGAAAAAAQABADzAAAAKgUAAAAA&#10;" o:allowincell="f" filled="t" strokecolor="#0070c0" strokeweight="2.5pt">
                <v:stroke joinstyle="miter"/>
                <o:lock v:ext="edit" shapetype="f"/>
              </v:line>
            </w:pict>
          </mc:Fallback>
        </mc:AlternateContent>
      </w:r>
    </w:p>
    <w:p w:rsidR="00DC5569" w:rsidRDefault="00DC5569">
      <w:pPr>
        <w:sectPr w:rsidR="00DC5569">
          <w:pgSz w:w="12240" w:h="15840"/>
          <w:pgMar w:top="1440" w:right="1200" w:bottom="548" w:left="1056" w:header="0" w:footer="0" w:gutter="0"/>
          <w:cols w:space="720" w:equalWidth="0">
            <w:col w:w="9984"/>
          </w:cols>
        </w:sectPr>
      </w:pPr>
    </w:p>
    <w:p w:rsidR="00DC5569" w:rsidRDefault="00DC5569">
      <w:pPr>
        <w:spacing w:line="179" w:lineRule="exact"/>
        <w:rPr>
          <w:sz w:val="24"/>
          <w:szCs w:val="24"/>
        </w:rPr>
      </w:pPr>
    </w:p>
    <w:p w:rsidR="00DC5569" w:rsidRPr="00744040" w:rsidRDefault="00744040" w:rsidP="00744040">
      <w:pPr>
        <w:pStyle w:val="Heading1"/>
        <w:rPr>
          <w:b/>
          <w:sz w:val="20"/>
          <w:szCs w:val="20"/>
        </w:rPr>
      </w:pPr>
      <w:r w:rsidRPr="00744040">
        <w:rPr>
          <w:rFonts w:eastAsia="Arial"/>
          <w:b/>
        </w:rPr>
        <w:t>Introduction</w:t>
      </w:r>
    </w:p>
    <w:p w:rsidR="00DC5569" w:rsidRDefault="00DC5569">
      <w:pPr>
        <w:spacing w:line="157" w:lineRule="exact"/>
        <w:rPr>
          <w:sz w:val="24"/>
          <w:szCs w:val="24"/>
        </w:rPr>
      </w:pPr>
    </w:p>
    <w:p w:rsidR="00DC5569" w:rsidRDefault="00744040">
      <w:pPr>
        <w:spacing w:line="234" w:lineRule="auto"/>
        <w:ind w:left="4" w:right="40"/>
        <w:jc w:val="both"/>
        <w:rPr>
          <w:sz w:val="20"/>
          <w:szCs w:val="20"/>
        </w:rPr>
      </w:pPr>
      <w:r>
        <w:rPr>
          <w:rFonts w:ascii="Calibri" w:eastAsia="Calibri" w:hAnsi="Calibri" w:cs="Calibri"/>
          <w:sz w:val="20"/>
          <w:szCs w:val="20"/>
        </w:rPr>
        <w:t xml:space="preserve">Since the last time I introduced our newsletter, a lot has happened in the Clinical Research </w:t>
      </w:r>
      <w:r>
        <w:rPr>
          <w:rFonts w:ascii="Calibri" w:eastAsia="Calibri" w:hAnsi="Calibri" w:cs="Calibri"/>
          <w:sz w:val="19"/>
          <w:szCs w:val="19"/>
        </w:rPr>
        <w:t xml:space="preserve">arm of UBMD Orthopaedics </w:t>
      </w:r>
      <w:r>
        <w:rPr>
          <w:rFonts w:ascii="Calibri" w:eastAsia="Calibri" w:hAnsi="Calibri" w:cs="Calibri"/>
          <w:sz w:val="19"/>
          <w:szCs w:val="19"/>
        </w:rPr>
        <w:t>and Sports Medicine. The department saw 36 studies complet-ed (to abstract or publication status) and there are 34 ongoing projects, 17 of which involve the orthopaedic residents. Members of the faculty serve as journal reviewers</w:t>
      </w:r>
    </w:p>
    <w:p w:rsidR="00DC5569" w:rsidRDefault="00DC5569">
      <w:pPr>
        <w:spacing w:line="49" w:lineRule="exact"/>
        <w:rPr>
          <w:sz w:val="24"/>
          <w:szCs w:val="24"/>
        </w:rPr>
      </w:pPr>
    </w:p>
    <w:p w:rsidR="00DC5569" w:rsidRDefault="00744040">
      <w:pPr>
        <w:spacing w:line="235" w:lineRule="auto"/>
        <w:ind w:left="4" w:right="1040"/>
        <w:rPr>
          <w:sz w:val="20"/>
          <w:szCs w:val="20"/>
        </w:rPr>
      </w:pPr>
      <w:r>
        <w:rPr>
          <w:rFonts w:ascii="Calibri" w:eastAsia="Calibri" w:hAnsi="Calibri" w:cs="Calibri"/>
          <w:sz w:val="20"/>
          <w:szCs w:val="20"/>
        </w:rPr>
        <w:t>(&gt; 28 different journals)</w:t>
      </w:r>
      <w:r>
        <w:rPr>
          <w:rFonts w:ascii="Calibri" w:eastAsia="Calibri" w:hAnsi="Calibri" w:cs="Calibri"/>
          <w:sz w:val="20"/>
          <w:szCs w:val="20"/>
        </w:rPr>
        <w:t xml:space="preserve"> as well as journal editors, national meeting panelists, and on grant review committees. In the last academic year, there have been 45 publications in the peer-reviewed literature, 13 book chapters, 10 poster presentations, and over 50 invited presentation</w:t>
      </w:r>
      <w:r>
        <w:rPr>
          <w:rFonts w:ascii="Calibri" w:eastAsia="Calibri" w:hAnsi="Calibri" w:cs="Calibri"/>
          <w:sz w:val="20"/>
          <w:szCs w:val="20"/>
        </w:rPr>
        <w:t>s at national and international meetings. The department is collaborating with 10 UB and local departments, 8 national departments, and 2 international universities. Researchers in the department have won national awards, and the Concussion program was awa</w:t>
      </w:r>
      <w:r>
        <w:rPr>
          <w:rFonts w:ascii="Calibri" w:eastAsia="Calibri" w:hAnsi="Calibri" w:cs="Calibri"/>
          <w:sz w:val="20"/>
          <w:szCs w:val="20"/>
        </w:rPr>
        <w:t>rded a 5-year RO1 from the NIH to study the physiology of concussion. Under the leadership of Dr. Bisson, UB is a participant in a Harvard-led applica-tion for a major NIH national multicenter randomized trial to investigate the</w:t>
      </w:r>
    </w:p>
    <w:p w:rsidR="00DC5569" w:rsidRDefault="00DC5569">
      <w:pPr>
        <w:spacing w:line="50" w:lineRule="exact"/>
        <w:rPr>
          <w:sz w:val="24"/>
          <w:szCs w:val="24"/>
        </w:rPr>
      </w:pPr>
    </w:p>
    <w:p w:rsidR="00DC5569" w:rsidRDefault="00744040">
      <w:pPr>
        <w:spacing w:line="238" w:lineRule="auto"/>
        <w:ind w:left="4" w:right="40"/>
        <w:rPr>
          <w:sz w:val="20"/>
          <w:szCs w:val="20"/>
        </w:rPr>
      </w:pPr>
      <w:r>
        <w:rPr>
          <w:rFonts w:ascii="Calibri" w:eastAsia="Calibri" w:hAnsi="Calibri" w:cs="Calibri"/>
          <w:sz w:val="20"/>
          <w:szCs w:val="20"/>
        </w:rPr>
        <w:t>optimal medical therapy fo</w:t>
      </w:r>
      <w:r>
        <w:rPr>
          <w:rFonts w:ascii="Calibri" w:eastAsia="Calibri" w:hAnsi="Calibri" w:cs="Calibri"/>
          <w:sz w:val="20"/>
          <w:szCs w:val="20"/>
        </w:rPr>
        <w:t>r meniscal problems in the arthritic knee. We are also collabo-</w:t>
      </w:r>
      <w:r>
        <w:rPr>
          <w:rFonts w:ascii="Calibri" w:eastAsia="Calibri" w:hAnsi="Calibri" w:cs="Calibri"/>
          <w:sz w:val="19"/>
          <w:szCs w:val="19"/>
        </w:rPr>
        <w:t>rating with other departments on internal multi-departmental projects to gather pilot data for external grant applications. We have implemented a new mentoring system to help first year residen</w:t>
      </w:r>
      <w:r>
        <w:rPr>
          <w:rFonts w:ascii="Calibri" w:eastAsia="Calibri" w:hAnsi="Calibri" w:cs="Calibri"/>
          <w:sz w:val="19"/>
          <w:szCs w:val="19"/>
        </w:rPr>
        <w:t>ts identify a meaningful and reasonable research idea early on and ensure that they complete it prior to graduation.</w:t>
      </w:r>
    </w:p>
    <w:p w:rsidR="00DC5569" w:rsidRDefault="00DC5569">
      <w:pPr>
        <w:spacing w:line="293" w:lineRule="exact"/>
        <w:rPr>
          <w:sz w:val="24"/>
          <w:szCs w:val="24"/>
        </w:rPr>
      </w:pPr>
    </w:p>
    <w:p w:rsidR="00DC5569" w:rsidRDefault="00744040">
      <w:pPr>
        <w:spacing w:line="233" w:lineRule="auto"/>
        <w:ind w:left="4"/>
        <w:rPr>
          <w:sz w:val="20"/>
          <w:szCs w:val="20"/>
        </w:rPr>
      </w:pPr>
      <w:r>
        <w:rPr>
          <w:rFonts w:ascii="Calibri" w:eastAsia="Calibri" w:hAnsi="Calibri" w:cs="Calibri"/>
          <w:sz w:val="20"/>
          <w:szCs w:val="20"/>
        </w:rPr>
        <w:t>None of this would be possible without the hard work and insight provided by our excellent Clinical Research Associates: Melissa Kluczynsk</w:t>
      </w:r>
      <w:r>
        <w:rPr>
          <w:rFonts w:ascii="Calibri" w:eastAsia="Calibri" w:hAnsi="Calibri" w:cs="Calibri"/>
          <w:sz w:val="20"/>
          <w:szCs w:val="20"/>
        </w:rPr>
        <w:t>i for Sports Medicine; Sonja Pavlesen for BGMC, ECMC, and WCHOB; and Clinical Research Coordinator Mary Bayers-Thering for BGMC. They are ably aided by Research Assistants: Laura Ryan and Kathleen Lafferty. Work-ing with Dr. Anders and the residents, Laura</w:t>
      </w:r>
      <w:r>
        <w:rPr>
          <w:rFonts w:ascii="Calibri" w:eastAsia="Calibri" w:hAnsi="Calibri" w:cs="Calibri"/>
          <w:sz w:val="20"/>
          <w:szCs w:val="20"/>
        </w:rPr>
        <w:t xml:space="preserve"> has done excellent work improving the fracture database at ECMC. We have excellent statistical consultation, led by Dr. Jiwei Zhao of the Department of Biostatistics.</w:t>
      </w:r>
    </w:p>
    <w:p w:rsidR="00DC5569" w:rsidRDefault="00DC5569">
      <w:pPr>
        <w:spacing w:line="292" w:lineRule="exact"/>
        <w:rPr>
          <w:sz w:val="24"/>
          <w:szCs w:val="24"/>
        </w:rPr>
      </w:pPr>
    </w:p>
    <w:p w:rsidR="00DC5569" w:rsidRDefault="00744040">
      <w:pPr>
        <w:spacing w:line="217" w:lineRule="auto"/>
        <w:ind w:left="4" w:right="100"/>
        <w:rPr>
          <w:sz w:val="20"/>
          <w:szCs w:val="20"/>
        </w:rPr>
      </w:pPr>
      <w:r>
        <w:rPr>
          <w:rFonts w:ascii="Calibri" w:eastAsia="Calibri" w:hAnsi="Calibri" w:cs="Calibri"/>
          <w:sz w:val="20"/>
          <w:szCs w:val="20"/>
        </w:rPr>
        <w:t>We thank our chairman, Dr. Bisson, for providing the vision and leadership to move clin</w:t>
      </w:r>
      <w:r>
        <w:rPr>
          <w:rFonts w:ascii="Calibri" w:eastAsia="Calibri" w:hAnsi="Calibri" w:cs="Calibri"/>
          <w:sz w:val="20"/>
          <w:szCs w:val="20"/>
        </w:rPr>
        <w:t xml:space="preserve">ical </w:t>
      </w:r>
      <w:r>
        <w:rPr>
          <w:rFonts w:ascii="Calibri" w:eastAsia="Calibri" w:hAnsi="Calibri" w:cs="Calibri"/>
          <w:sz w:val="19"/>
          <w:szCs w:val="19"/>
        </w:rPr>
        <w:t>research forward and for providing the resources to help ensure that UBMD Orthopaedics</w:t>
      </w:r>
    </w:p>
    <w:p w:rsidR="00DC5569" w:rsidRDefault="00DC5569">
      <w:pPr>
        <w:spacing w:line="49" w:lineRule="exact"/>
        <w:rPr>
          <w:sz w:val="24"/>
          <w:szCs w:val="24"/>
        </w:rPr>
      </w:pPr>
    </w:p>
    <w:p w:rsidR="00DC5569" w:rsidRDefault="00744040">
      <w:pPr>
        <w:numPr>
          <w:ilvl w:val="0"/>
          <w:numId w:val="1"/>
        </w:numPr>
        <w:tabs>
          <w:tab w:val="left" w:pos="186"/>
        </w:tabs>
        <w:spacing w:line="234" w:lineRule="auto"/>
        <w:ind w:left="4" w:hanging="4"/>
        <w:rPr>
          <w:rFonts w:ascii="Calibri" w:eastAsia="Calibri" w:hAnsi="Calibri" w:cs="Calibri"/>
          <w:sz w:val="20"/>
          <w:szCs w:val="20"/>
        </w:rPr>
      </w:pPr>
      <w:r>
        <w:rPr>
          <w:rFonts w:ascii="Calibri" w:eastAsia="Calibri" w:hAnsi="Calibri" w:cs="Calibri"/>
          <w:sz w:val="20"/>
          <w:szCs w:val="20"/>
        </w:rPr>
        <w:t>Sports Medicine will be renowned internationally for its clinical care and research, each of which informs and improves the other. One goal for next year is to tak</w:t>
      </w:r>
      <w:r>
        <w:rPr>
          <w:rFonts w:ascii="Calibri" w:eastAsia="Calibri" w:hAnsi="Calibri" w:cs="Calibri"/>
          <w:sz w:val="20"/>
          <w:szCs w:val="20"/>
        </w:rPr>
        <w:t>e some of the exciting projects that are underway and fashion them into grant applications to foundations and federal agencies. Finally, our success depends upon your ideas and passion to improve clinical care through the vehicle of good clinical research,</w:t>
      </w:r>
      <w:r>
        <w:rPr>
          <w:rFonts w:ascii="Calibri" w:eastAsia="Calibri" w:hAnsi="Calibri" w:cs="Calibri"/>
          <w:sz w:val="20"/>
          <w:szCs w:val="20"/>
        </w:rPr>
        <w:t xml:space="preserve"> and we are here to help you as much as we can. If you have ideas that will lead to a grant application for your work, please do not hesitate to contact me or the CRAs. Thank you for supporting Clinical Research at UBMD Orthopaedics &amp; Sport Medicine.</w:t>
      </w:r>
    </w:p>
    <w:p w:rsidR="00DC5569" w:rsidRDefault="00DC5569">
      <w:pPr>
        <w:spacing w:line="123" w:lineRule="exact"/>
        <w:rPr>
          <w:sz w:val="24"/>
          <w:szCs w:val="24"/>
        </w:rPr>
      </w:pPr>
    </w:p>
    <w:p w:rsidR="00DC5569" w:rsidRDefault="00744040">
      <w:pPr>
        <w:ind w:left="4"/>
        <w:rPr>
          <w:sz w:val="20"/>
          <w:szCs w:val="20"/>
        </w:rPr>
      </w:pPr>
      <w:r>
        <w:rPr>
          <w:rFonts w:ascii="Calibri" w:eastAsia="Calibri" w:hAnsi="Calibri" w:cs="Calibri"/>
          <w:b/>
          <w:bCs/>
          <w:sz w:val="20"/>
          <w:szCs w:val="20"/>
        </w:rPr>
        <w:t xml:space="preserve">Dr. </w:t>
      </w:r>
      <w:r>
        <w:rPr>
          <w:rFonts w:ascii="Calibri" w:eastAsia="Calibri" w:hAnsi="Calibri" w:cs="Calibri"/>
          <w:b/>
          <w:bCs/>
          <w:sz w:val="20"/>
          <w:szCs w:val="20"/>
        </w:rPr>
        <w:t>John Leddy, Director of Clinical Research</w:t>
      </w:r>
    </w:p>
    <w:p w:rsidR="00DC5569" w:rsidRDefault="00744040">
      <w:pPr>
        <w:spacing w:line="20" w:lineRule="exact"/>
        <w:rPr>
          <w:sz w:val="24"/>
          <w:szCs w:val="24"/>
        </w:rPr>
      </w:pPr>
      <w:r>
        <w:rPr>
          <w:noProof/>
          <w:sz w:val="24"/>
          <w:szCs w:val="24"/>
        </w:rPr>
        <mc:AlternateContent>
          <mc:Choice Requires="wps">
            <w:drawing>
              <wp:anchor distT="0" distB="0" distL="114300" distR="114300" simplePos="0" relativeHeight="251651072" behindDoc="1" locked="0" layoutInCell="0" allowOverlap="1">
                <wp:simplePos x="0" y="0"/>
                <wp:positionH relativeFrom="column">
                  <wp:posOffset>15240</wp:posOffset>
                </wp:positionH>
                <wp:positionV relativeFrom="paragraph">
                  <wp:posOffset>21590</wp:posOffset>
                </wp:positionV>
                <wp:extent cx="6557645" cy="228600"/>
                <wp:effectExtent l="0" t="0" r="0" b="0"/>
                <wp:wrapNone/>
                <wp:docPr id="5" name="Shape 5"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7645" cy="228600"/>
                        </a:xfrm>
                        <a:prstGeom prst="rect">
                          <a:avLst/>
                        </a:prstGeom>
                        <a:solidFill>
                          <a:srgbClr val="0070C0"/>
                        </a:solidFill>
                      </wps:spPr>
                      <wps:bodyPr/>
                    </wps:wsp>
                  </a:graphicData>
                </a:graphic>
              </wp:anchor>
            </w:drawing>
          </mc:Choice>
          <mc:Fallback>
            <w:pict>
              <v:rect w14:anchorId="69BA2B54" id="Shape 5" o:spid="_x0000_s1026" alt="blank" style="position:absolute;margin-left:1.2pt;margin-top:1.7pt;width:516.3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qokAEAABMDAAAOAAAAZHJzL2Uyb0RvYy54bWysUstuGzEMvBfoPwi619oYsRMsvM4hQXoJ&#10;WgNpP0DWwytEL5Cq1/77UortJO2t6IVYitzhzJCru0PwbG8AXYoDv5p1nJmoknZxN/CfPx6/3HKG&#10;RUYtfYpm4EeD/G79+dNqyr2ZpzF5bYARSMR+ygMfS8m9EKhGEyTOUjaRijZBkIVS2AkNciL04MW8&#10;65ZiSqAzJGUQ6fXhtcjXDd9ao8p3a9EU5gdO3EqL0OK2RrFeyX4HMo9OnWjIf2ARpIs09AL1IItk&#10;v8D9BRWcgoTJlplKQSRrnTJNA6m56v5Q8zzKbJoWMgfzxSb8f7Dq234DzOmBLziLMtCK2lRGqTao&#10;yKqtl/GlGjVl7Kn/OW+gSsX8lNQLUkF8qNQETz0HC6H2klB2aK4fL66bQ2GKHpeLxc3ymuYpqs3n&#10;t8uurUXI/vx3BixfTQqsfgwcaKvNbLl/wlLny/7c0ogl7/Sj874lsNvee2B7WS+gu+nuz+j41tYE&#10;vHKu7LdJHzdwFkbOtxGnK6mrfZ83+W+3vP4NAAD//wMAUEsDBBQABgAIAAAAIQBdPHjF3wAAAAcB&#10;AAAPAAAAZHJzL2Rvd25yZXYueG1sTI7NbsIwEITvlXgHa5F6qYpDCP1J4yDUqlIPcIDyACZekpR4&#10;HcUmSfv0XU7tabQzo9kvW422ET12vnakYD6LQCAVztRUKjh8vt8/gfBBk9GNI1TwjR5W+eQm06lx&#10;A+2w34dS8Aj5VCuoQmhTKX1RodV+5lokzk6uszrw2ZXSdHrgcdvIOIoepNU18YdKt/haYXHeX6yC&#10;rf+Rp7fN4bEekniz7D92X9u7Uanb6bh+ARFwDH9luOIzOuTMdHQXMl40CuKEiwoWLNc0WiznII5s&#10;PCcg80z+589/AQAA//8DAFBLAQItABQABgAIAAAAIQC2gziS/gAAAOEBAAATAAAAAAAAAAAAAAAA&#10;AAAAAABbQ29udGVudF9UeXBlc10ueG1sUEsBAi0AFAAGAAgAAAAhADj9If/WAAAAlAEAAAsAAAAA&#10;AAAAAAAAAAAALwEAAF9yZWxzLy5yZWxzUEsBAi0AFAAGAAgAAAAhAK7dCqiQAQAAEwMAAA4AAAAA&#10;AAAAAAAAAAAALgIAAGRycy9lMm9Eb2MueG1sUEsBAi0AFAAGAAgAAAAhAF08eMXfAAAABwEAAA8A&#10;AAAAAAAAAAAAAAAA6gMAAGRycy9kb3ducmV2LnhtbFBLBQYAAAAABAAEAPMAAAD2BAAAAAA=&#10;" o:allowincell="f" fillcolor="#0070c0" stroked="f">
                <v:path arrowok="t"/>
              </v:rect>
            </w:pict>
          </mc:Fallback>
        </mc:AlternateContent>
      </w:r>
    </w:p>
    <w:p w:rsidR="00DC5569" w:rsidRDefault="00DC5569">
      <w:pPr>
        <w:spacing w:line="73" w:lineRule="exact"/>
        <w:rPr>
          <w:sz w:val="24"/>
          <w:szCs w:val="24"/>
        </w:rPr>
      </w:pPr>
    </w:p>
    <w:p w:rsidR="00DC5569" w:rsidRDefault="00744040">
      <w:pPr>
        <w:ind w:left="184"/>
        <w:rPr>
          <w:sz w:val="20"/>
          <w:szCs w:val="20"/>
        </w:rPr>
      </w:pPr>
      <w:r>
        <w:rPr>
          <w:rFonts w:ascii="Calibri" w:eastAsia="Calibri" w:hAnsi="Calibri" w:cs="Calibri"/>
          <w:color w:val="FFFFFF"/>
        </w:rPr>
        <w:t>1</w:t>
      </w:r>
    </w:p>
    <w:p w:rsidR="00DC5569" w:rsidRDefault="00744040">
      <w:pPr>
        <w:spacing w:line="20" w:lineRule="exact"/>
        <w:rPr>
          <w:sz w:val="24"/>
          <w:szCs w:val="24"/>
        </w:rPr>
      </w:pPr>
      <w:r>
        <w:rPr>
          <w:sz w:val="24"/>
          <w:szCs w:val="24"/>
        </w:rPr>
        <w:br w:type="column"/>
      </w: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00" w:lineRule="exact"/>
        <w:rPr>
          <w:sz w:val="24"/>
          <w:szCs w:val="24"/>
        </w:rPr>
      </w:pPr>
    </w:p>
    <w:p w:rsidR="00DC5569" w:rsidRDefault="00DC5569">
      <w:pPr>
        <w:spacing w:line="268" w:lineRule="exact"/>
        <w:rPr>
          <w:sz w:val="24"/>
          <w:szCs w:val="24"/>
        </w:rPr>
      </w:pPr>
    </w:p>
    <w:p w:rsidR="00DC5569" w:rsidRDefault="00744040">
      <w:pPr>
        <w:rPr>
          <w:sz w:val="20"/>
          <w:szCs w:val="20"/>
        </w:rPr>
      </w:pPr>
      <w:r>
        <w:rPr>
          <w:rFonts w:ascii="Arial" w:eastAsia="Arial" w:hAnsi="Arial" w:cs="Arial"/>
          <w:b/>
          <w:bCs/>
          <w:color w:val="0070C0"/>
          <w:sz w:val="20"/>
          <w:szCs w:val="20"/>
        </w:rPr>
        <w:t>Inside this issue</w:t>
      </w:r>
    </w:p>
    <w:p w:rsidR="00DC5569" w:rsidRDefault="00744040">
      <w:pPr>
        <w:spacing w:line="20" w:lineRule="exact"/>
        <w:rPr>
          <w:sz w:val="24"/>
          <w:szCs w:val="24"/>
        </w:rPr>
      </w:pPr>
      <w:r>
        <w:rPr>
          <w:noProof/>
          <w:sz w:val="24"/>
          <w:szCs w:val="24"/>
        </w:rPr>
        <mc:AlternateContent>
          <mc:Choice Requires="wps">
            <w:drawing>
              <wp:anchor distT="0" distB="0" distL="114300" distR="114300" simplePos="0" relativeHeight="251652096" behindDoc="1" locked="0" layoutInCell="0" allowOverlap="1">
                <wp:simplePos x="0" y="0"/>
                <wp:positionH relativeFrom="column">
                  <wp:posOffset>635</wp:posOffset>
                </wp:positionH>
                <wp:positionV relativeFrom="paragraph">
                  <wp:posOffset>109855</wp:posOffset>
                </wp:positionV>
                <wp:extent cx="1435735" cy="0"/>
                <wp:effectExtent l="0" t="0" r="0" b="0"/>
                <wp:wrapNone/>
                <wp:docPr id="6" name="Shape 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735" cy="4763"/>
                        </a:xfrm>
                        <a:prstGeom prst="line">
                          <a:avLst/>
                        </a:prstGeom>
                        <a:solidFill>
                          <a:srgbClr val="FFFFFF"/>
                        </a:solidFill>
                        <a:ln w="4571">
                          <a:solidFill>
                            <a:srgbClr val="006699"/>
                          </a:solidFill>
                          <a:miter lim="800000"/>
                          <a:headEnd/>
                          <a:tailEnd/>
                        </a:ln>
                      </wps:spPr>
                      <wps:bodyPr/>
                    </wps:wsp>
                  </a:graphicData>
                </a:graphic>
              </wp:anchor>
            </w:drawing>
          </mc:Choice>
          <mc:Fallback>
            <w:pict>
              <v:line w14:anchorId="774F1634" id="Shape 6" o:spid="_x0000_s1026" alt="line"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5pt,8.65pt" to="113.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F7wQEAAIwDAAAOAAAAZHJzL2Uyb0RvYy54bWysU8tu2zAQvBfoPxC815Tj2E4EyzkkdS9B&#10;ayDtB9AkZRHlC1zWkv++S0px47anojwQXO5odme42jwM1pCTiqC9a+h8VlGinPBSu2NDv33dfbij&#10;BBJ3khvvVEPPCujD9v27TR9qdeM7b6SKBEkc1H1oaJdSqBkD0SnLYeaDcphsfbQ8YRiPTEbeI7s1&#10;7KaqVqz3UYbohQLA26cxSbeFv22VSF/aFlQipqHYWyp7LPsh72y74fUx8tBpMbXB/6ELy7XDoheq&#10;J544+RH1H1RWi+jBt2kmvGW+bbVQRQOqmVe/qXnpeFBFC5oD4WIT/D9a8fm0j0TLhq4ocdziE5Wq&#10;BEOpQKBVRjuVfeoD1Ah/dPuYlYrBvYRnL74D5thVMgcQRtjQRpvhKJUMxffzxXc1JCLwcn67WK4X&#10;S0oE5m7Xq0Uux3j9+m2IkD4pb0k+TA1lTn56hjRCXyH5GrzRcqeNKUE8Hh5NJCeOE7Ara2K/ghlH&#10;eqy9XM/LM17l4C0Fztzq/v5vFFYnHGWjbUPvqrwyiNed4vKjk+WcuDbjGdUZN/k2WpVNO3h53ses&#10;KEf45MWGaTzzTL2NC+rXT7T9CQAA//8DAFBLAwQUAAYACAAAACEAjU9yo90AAAAGAQAADwAAAGRy&#10;cy9kb3ducmV2LnhtbEyOS0/DMBCE70j9D9YicUHUwRUFhTgVQgJOIPUhIW5OvMRp43WInQf/Hlc9&#10;lMtIM7Oa/bLVZBs2YOdrRxJu5wkwpNLpmioJu+3LzQMwHxRp1ThCCb/oYZXPLjKVajfSGodNqFgc&#10;IZ8qCSaENuXclwat8nPXIsXu23VWhWi7iutOjXHcNlwkyZJbVVP8YFSLzwbLw6a3Eorh7msvzO59&#10;ff32Wix+xo/P/dhLeXU5PT0CCziF8zEc8SM65JGpcD1pz5qjZyHq/QJYbIVYCmDFKeB5xv/j538A&#10;AAD//wMAUEsBAi0AFAAGAAgAAAAhALaDOJL+AAAA4QEAABMAAAAAAAAAAAAAAAAAAAAAAFtDb250&#10;ZW50X1R5cGVzXS54bWxQSwECLQAUAAYACAAAACEAOP0h/9YAAACUAQAACwAAAAAAAAAAAAAAAAAv&#10;AQAAX3JlbHMvLnJlbHNQSwECLQAUAAYACAAAACEA0VgRe8EBAACMAwAADgAAAAAAAAAAAAAAAAAu&#10;AgAAZHJzL2Uyb0RvYy54bWxQSwECLQAUAAYACAAAACEAjU9yo90AAAAGAQAADwAAAAAAAAAAAAAA&#10;AAAbBAAAZHJzL2Rvd25yZXYueG1sUEsFBgAAAAAEAAQA8wAAACUFAAAAAA==&#10;" o:allowincell="f" filled="t" strokecolor="#069" strokeweight=".127mm">
                <v:stroke joinstyle="miter"/>
                <o:lock v:ext="edit" shapetype="f"/>
              </v:line>
            </w:pict>
          </mc:Fallback>
        </mc:AlternateContent>
      </w:r>
      <w:r>
        <w:rPr>
          <w:noProof/>
          <w:sz w:val="24"/>
          <w:szCs w:val="24"/>
        </w:rPr>
        <w:drawing>
          <wp:anchor distT="0" distB="0" distL="114300" distR="114300" simplePos="0" relativeHeight="251653120" behindDoc="1" locked="0" layoutInCell="0" allowOverlap="1">
            <wp:simplePos x="0" y="0"/>
            <wp:positionH relativeFrom="column">
              <wp:posOffset>-534670</wp:posOffset>
            </wp:positionH>
            <wp:positionV relativeFrom="paragraph">
              <wp:posOffset>-2034540</wp:posOffset>
            </wp:positionV>
            <wp:extent cx="2183130" cy="1478280"/>
            <wp:effectExtent l="0" t="0" r="7620" b="7620"/>
            <wp:wrapNone/>
            <wp:docPr id="7" name="Picture 7" descr="Ortho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blip>
                    <a:srcRect/>
                    <a:stretch>
                      <a:fillRect/>
                    </a:stretch>
                  </pic:blipFill>
                  <pic:spPr bwMode="auto">
                    <a:xfrm>
                      <a:off x="0" y="0"/>
                      <a:ext cx="2183130" cy="1478280"/>
                    </a:xfrm>
                    <a:prstGeom prst="rect">
                      <a:avLst/>
                    </a:prstGeom>
                    <a:noFill/>
                  </pic:spPr>
                </pic:pic>
              </a:graphicData>
            </a:graphic>
          </wp:anchor>
        </w:drawing>
      </w:r>
    </w:p>
    <w:p w:rsidR="00DC5569" w:rsidRDefault="00DC5569">
      <w:pPr>
        <w:spacing w:line="316" w:lineRule="exact"/>
        <w:rPr>
          <w:sz w:val="24"/>
          <w:szCs w:val="24"/>
        </w:rPr>
      </w:pPr>
    </w:p>
    <w:p w:rsidR="00DC5569" w:rsidRDefault="00744040">
      <w:pPr>
        <w:rPr>
          <w:sz w:val="20"/>
          <w:szCs w:val="20"/>
        </w:rPr>
      </w:pPr>
      <w:r>
        <w:rPr>
          <w:rFonts w:ascii="Arial" w:eastAsia="Arial" w:hAnsi="Arial" w:cs="Arial"/>
          <w:color w:val="0070C0"/>
          <w:sz w:val="16"/>
          <w:szCs w:val="16"/>
        </w:rPr>
        <w:t>Introduction…………………….1</w:t>
      </w:r>
    </w:p>
    <w:p w:rsidR="00DC5569" w:rsidRDefault="00DC5569">
      <w:pPr>
        <w:spacing w:line="212" w:lineRule="exact"/>
        <w:rPr>
          <w:sz w:val="24"/>
          <w:szCs w:val="24"/>
        </w:rPr>
      </w:pPr>
    </w:p>
    <w:p w:rsidR="00DC5569" w:rsidRDefault="00744040">
      <w:pPr>
        <w:rPr>
          <w:sz w:val="20"/>
          <w:szCs w:val="20"/>
        </w:rPr>
      </w:pPr>
      <w:r>
        <w:rPr>
          <w:rFonts w:ascii="Arial" w:eastAsia="Arial" w:hAnsi="Arial" w:cs="Arial"/>
          <w:color w:val="0070C0"/>
          <w:sz w:val="16"/>
          <w:szCs w:val="16"/>
        </w:rPr>
        <w:t>Residency Graduation ……….2</w:t>
      </w:r>
    </w:p>
    <w:p w:rsidR="00DC5569" w:rsidRDefault="00DC5569">
      <w:pPr>
        <w:spacing w:line="212" w:lineRule="exact"/>
        <w:rPr>
          <w:sz w:val="24"/>
          <w:szCs w:val="24"/>
        </w:rPr>
      </w:pPr>
    </w:p>
    <w:p w:rsidR="00DC5569" w:rsidRDefault="00744040">
      <w:pPr>
        <w:rPr>
          <w:sz w:val="20"/>
          <w:szCs w:val="20"/>
        </w:rPr>
      </w:pPr>
      <w:r>
        <w:rPr>
          <w:rFonts w:ascii="Arial" w:eastAsia="Arial" w:hAnsi="Arial" w:cs="Arial"/>
          <w:color w:val="0070C0"/>
          <w:sz w:val="16"/>
          <w:szCs w:val="16"/>
        </w:rPr>
        <w:t>Funding Sources….…………..3</w:t>
      </w:r>
    </w:p>
    <w:p w:rsidR="00DC5569" w:rsidRDefault="00DC5569">
      <w:pPr>
        <w:spacing w:line="212" w:lineRule="exact"/>
        <w:rPr>
          <w:sz w:val="24"/>
          <w:szCs w:val="24"/>
        </w:rPr>
      </w:pPr>
    </w:p>
    <w:p w:rsidR="00DC5569" w:rsidRDefault="00744040">
      <w:pPr>
        <w:rPr>
          <w:sz w:val="20"/>
          <w:szCs w:val="20"/>
        </w:rPr>
      </w:pPr>
      <w:r>
        <w:rPr>
          <w:rFonts w:ascii="Arial" w:eastAsia="Arial" w:hAnsi="Arial" w:cs="Arial"/>
          <w:color w:val="0070C0"/>
          <w:sz w:val="16"/>
          <w:szCs w:val="16"/>
        </w:rPr>
        <w:t>Recent Publications………...4-6</w:t>
      </w:r>
    </w:p>
    <w:p w:rsidR="00DC5569" w:rsidRDefault="00DC5569">
      <w:pPr>
        <w:spacing w:line="212" w:lineRule="exact"/>
        <w:rPr>
          <w:sz w:val="24"/>
          <w:szCs w:val="24"/>
        </w:rPr>
      </w:pPr>
    </w:p>
    <w:p w:rsidR="00DC5569" w:rsidRDefault="00744040">
      <w:pPr>
        <w:rPr>
          <w:sz w:val="20"/>
          <w:szCs w:val="20"/>
        </w:rPr>
      </w:pPr>
      <w:r>
        <w:rPr>
          <w:rFonts w:ascii="Arial" w:eastAsia="Arial" w:hAnsi="Arial" w:cs="Arial"/>
          <w:color w:val="0070C0"/>
          <w:sz w:val="16"/>
          <w:szCs w:val="16"/>
        </w:rPr>
        <w:t>AAOS/ORS 2016……………..5</w:t>
      </w:r>
    </w:p>
    <w:p w:rsidR="00DC5569" w:rsidRDefault="00DC5569">
      <w:pPr>
        <w:spacing w:line="212" w:lineRule="exact"/>
        <w:rPr>
          <w:sz w:val="24"/>
          <w:szCs w:val="24"/>
        </w:rPr>
      </w:pPr>
    </w:p>
    <w:p w:rsidR="00DC5569" w:rsidRDefault="00744040">
      <w:pPr>
        <w:rPr>
          <w:sz w:val="20"/>
          <w:szCs w:val="20"/>
        </w:rPr>
      </w:pPr>
      <w:r>
        <w:rPr>
          <w:rFonts w:ascii="Arial" w:eastAsia="Arial" w:hAnsi="Arial" w:cs="Arial"/>
          <w:color w:val="0070C0"/>
          <w:sz w:val="16"/>
          <w:szCs w:val="16"/>
        </w:rPr>
        <w:t>Recent Presentations………6-7</w:t>
      </w:r>
    </w:p>
    <w:p w:rsidR="00DC5569" w:rsidRDefault="00DC5569">
      <w:pPr>
        <w:spacing w:line="212" w:lineRule="exact"/>
        <w:rPr>
          <w:sz w:val="24"/>
          <w:szCs w:val="24"/>
        </w:rPr>
      </w:pPr>
    </w:p>
    <w:p w:rsidR="00DC5569" w:rsidRDefault="00744040">
      <w:pPr>
        <w:rPr>
          <w:sz w:val="20"/>
          <w:szCs w:val="20"/>
        </w:rPr>
      </w:pPr>
      <w:r>
        <w:rPr>
          <w:rFonts w:ascii="Arial" w:eastAsia="Arial" w:hAnsi="Arial" w:cs="Arial"/>
          <w:color w:val="0070C0"/>
          <w:sz w:val="16"/>
          <w:szCs w:val="16"/>
        </w:rPr>
        <w:t>Epidemiology Corner…………8</w:t>
      </w:r>
    </w:p>
    <w:p w:rsidR="00DC5569" w:rsidRDefault="00DC5569">
      <w:pPr>
        <w:spacing w:line="213" w:lineRule="exact"/>
        <w:rPr>
          <w:sz w:val="24"/>
          <w:szCs w:val="24"/>
        </w:rPr>
      </w:pPr>
    </w:p>
    <w:p w:rsidR="00DC5569" w:rsidRDefault="00744040">
      <w:pPr>
        <w:rPr>
          <w:sz w:val="20"/>
          <w:szCs w:val="20"/>
        </w:rPr>
      </w:pPr>
      <w:r>
        <w:rPr>
          <w:rFonts w:ascii="Arial" w:eastAsia="Arial" w:hAnsi="Arial" w:cs="Arial"/>
          <w:color w:val="0070C0"/>
          <w:sz w:val="16"/>
          <w:szCs w:val="16"/>
        </w:rPr>
        <w:t>Research Contacts……………8</w:t>
      </w:r>
    </w:p>
    <w:p w:rsidR="00DC5569" w:rsidRDefault="00DC5569">
      <w:pPr>
        <w:sectPr w:rsidR="00DC5569">
          <w:type w:val="continuous"/>
          <w:pgSz w:w="12240" w:h="15840"/>
          <w:pgMar w:top="1440" w:right="1200" w:bottom="548" w:left="1056" w:header="0" w:footer="0" w:gutter="0"/>
          <w:cols w:num="2" w:space="720" w:equalWidth="0">
            <w:col w:w="7484" w:space="240"/>
            <w:col w:w="2260"/>
          </w:cols>
        </w:sectPr>
      </w:pPr>
    </w:p>
    <w:p w:rsidR="00DC5569" w:rsidRDefault="00744040">
      <w:pPr>
        <w:rPr>
          <w:sz w:val="20"/>
          <w:szCs w:val="20"/>
        </w:rPr>
      </w:pPr>
      <w:bookmarkStart w:id="2" w:name="page2"/>
      <w:bookmarkEnd w:id="2"/>
      <w:r>
        <w:rPr>
          <w:rFonts w:ascii="Arial" w:eastAsia="Arial" w:hAnsi="Arial" w:cs="Arial"/>
          <w:b/>
          <w:bCs/>
          <w:color w:val="0070C0"/>
          <w:sz w:val="28"/>
          <w:szCs w:val="28"/>
          <w:u w:val="single"/>
        </w:rPr>
        <w:lastRenderedPageBreak/>
        <w:t>2016 Orthopeadic Residency Graduates with Department Chair Prof. Bisson</w:t>
      </w:r>
    </w:p>
    <w:p w:rsidR="00DC5569" w:rsidRDefault="00744040">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-171450</wp:posOffset>
            </wp:positionH>
            <wp:positionV relativeFrom="paragraph">
              <wp:posOffset>406400</wp:posOffset>
            </wp:positionV>
            <wp:extent cx="6719570" cy="7749540"/>
            <wp:effectExtent l="0" t="0" r="5080" b="3810"/>
            <wp:wrapNone/>
            <wp:docPr id="8" name="Picture 8" descr="Congrats gr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blip>
                    <a:srcRect/>
                    <a:stretch>
                      <a:fillRect/>
                    </a:stretch>
                  </pic:blipFill>
                  <pic:spPr bwMode="auto">
                    <a:xfrm>
                      <a:off x="0" y="0"/>
                      <a:ext cx="6719570" cy="7749540"/>
                    </a:xfrm>
                    <a:prstGeom prst="rect">
                      <a:avLst/>
                    </a:prstGeom>
                    <a:noFill/>
                  </pic:spPr>
                </pic:pic>
              </a:graphicData>
            </a:graphic>
          </wp:anchor>
        </w:drawing>
      </w: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33" w:lineRule="exact"/>
        <w:rPr>
          <w:sz w:val="20"/>
          <w:szCs w:val="20"/>
        </w:rPr>
      </w:pPr>
    </w:p>
    <w:p w:rsidR="00DC5569" w:rsidRDefault="00744040">
      <w:pPr>
        <w:ind w:right="60"/>
        <w:jc w:val="center"/>
        <w:rPr>
          <w:sz w:val="20"/>
          <w:szCs w:val="20"/>
        </w:rPr>
      </w:pPr>
      <w:r>
        <w:rPr>
          <w:rFonts w:ascii="Arial" w:eastAsia="Arial" w:hAnsi="Arial" w:cs="Arial"/>
          <w:b/>
          <w:bCs/>
          <w:color w:val="0070C0"/>
          <w:sz w:val="28"/>
          <w:szCs w:val="28"/>
        </w:rPr>
        <w:t>Congratulations to our graduates 2016</w:t>
      </w:r>
    </w:p>
    <w:p w:rsidR="00DC5569" w:rsidRDefault="00DC5569">
      <w:pPr>
        <w:spacing w:line="274" w:lineRule="exact"/>
        <w:rPr>
          <w:sz w:val="20"/>
          <w:szCs w:val="20"/>
        </w:rPr>
      </w:pPr>
    </w:p>
    <w:p w:rsidR="00DC5569" w:rsidRDefault="00744040">
      <w:pPr>
        <w:spacing w:line="217" w:lineRule="auto"/>
        <w:ind w:left="140" w:right="200"/>
        <w:jc w:val="both"/>
        <w:rPr>
          <w:sz w:val="20"/>
          <w:szCs w:val="20"/>
        </w:rPr>
      </w:pPr>
      <w:r>
        <w:rPr>
          <w:rFonts w:ascii="Calibri" w:eastAsia="Calibri" w:hAnsi="Calibri" w:cs="Calibri"/>
          <w:color w:val="1A1A1A"/>
          <w:sz w:val="24"/>
          <w:szCs w:val="24"/>
        </w:rPr>
        <w:t>We would like to dedicate the 4</w:t>
      </w:r>
      <w:r>
        <w:rPr>
          <w:rFonts w:ascii="Calibri" w:eastAsia="Calibri" w:hAnsi="Calibri" w:cs="Calibri"/>
          <w:color w:val="1A1A1A"/>
          <w:sz w:val="31"/>
          <w:szCs w:val="31"/>
          <w:vertAlign w:val="superscript"/>
        </w:rPr>
        <w:t>th</w:t>
      </w:r>
      <w:r>
        <w:rPr>
          <w:rFonts w:ascii="Calibri" w:eastAsia="Calibri" w:hAnsi="Calibri" w:cs="Calibri"/>
          <w:color w:val="1A1A1A"/>
          <w:sz w:val="24"/>
          <w:szCs w:val="24"/>
        </w:rPr>
        <w:t xml:space="preserve"> issue of the Research Newsletter to our 2016 orthopaedic residen-cy graduates</w:t>
      </w:r>
      <w:r>
        <w:rPr>
          <w:rFonts w:ascii="Calibri" w:eastAsia="Calibri" w:hAnsi="Calibri" w:cs="Calibri"/>
          <w:b/>
          <w:bCs/>
          <w:color w:val="1A1A1A"/>
          <w:sz w:val="24"/>
          <w:szCs w:val="24"/>
        </w:rPr>
        <w:t>, Drs. Matthew Binkley, Matthew Brown, Timothy Bryan, Samir Nayyar and Christopher</w:t>
      </w:r>
      <w:r>
        <w:rPr>
          <w:rFonts w:ascii="Calibri" w:eastAsia="Calibri" w:hAnsi="Calibri" w:cs="Calibri"/>
          <w:color w:val="1A1A1A"/>
          <w:sz w:val="24"/>
          <w:szCs w:val="24"/>
        </w:rPr>
        <w:t xml:space="preserve"> </w:t>
      </w:r>
      <w:r>
        <w:rPr>
          <w:rFonts w:ascii="Calibri" w:eastAsia="Calibri" w:hAnsi="Calibri" w:cs="Calibri"/>
          <w:b/>
          <w:bCs/>
          <w:color w:val="1A1A1A"/>
          <w:sz w:val="24"/>
          <w:szCs w:val="24"/>
        </w:rPr>
        <w:t>Urband</w:t>
      </w:r>
      <w:r>
        <w:rPr>
          <w:rFonts w:ascii="Calibri" w:eastAsia="Calibri" w:hAnsi="Calibri" w:cs="Calibri"/>
          <w:color w:val="1A1A1A"/>
          <w:sz w:val="24"/>
          <w:szCs w:val="24"/>
        </w:rPr>
        <w:t>. Here is a sampling of their most recent research achievements:</w:t>
      </w:r>
    </w:p>
    <w:p w:rsidR="00DC5569" w:rsidRDefault="00DC5569">
      <w:pPr>
        <w:spacing w:line="331" w:lineRule="exact"/>
        <w:rPr>
          <w:sz w:val="20"/>
          <w:szCs w:val="20"/>
        </w:rPr>
      </w:pPr>
    </w:p>
    <w:p w:rsidR="00DC5569" w:rsidRDefault="00744040">
      <w:pPr>
        <w:spacing w:line="218" w:lineRule="auto"/>
        <w:ind w:left="500" w:right="220"/>
        <w:rPr>
          <w:sz w:val="20"/>
          <w:szCs w:val="20"/>
        </w:rPr>
      </w:pPr>
      <w:r>
        <w:rPr>
          <w:rFonts w:ascii="Calibri" w:eastAsia="Calibri" w:hAnsi="Calibri" w:cs="Calibri"/>
          <w:color w:val="1A1A1A"/>
          <w:sz w:val="24"/>
          <w:szCs w:val="24"/>
        </w:rPr>
        <w:t>Binkley, M., Fineberg.,</w:t>
      </w:r>
      <w:r>
        <w:rPr>
          <w:rFonts w:ascii="Calibri" w:eastAsia="Calibri" w:hAnsi="Calibri" w:cs="Calibri"/>
          <w:color w:val="1A1A1A"/>
          <w:sz w:val="24"/>
          <w:szCs w:val="24"/>
        </w:rPr>
        <w:t xml:space="preserve"> M., Section 2-10. “Glenoid superior labrum anterior to posterior (SLAP) lesions.” In Orthopedic Surgery Clerkship: A Quick Reference Guide for Senior Medical Students,</w:t>
      </w:r>
    </w:p>
    <w:p w:rsidR="00DC5569" w:rsidRDefault="00DC5569">
      <w:pPr>
        <w:spacing w:line="20" w:lineRule="exact"/>
        <w:rPr>
          <w:sz w:val="20"/>
          <w:szCs w:val="20"/>
        </w:rPr>
      </w:pPr>
    </w:p>
    <w:p w:rsidR="00DC5569" w:rsidRDefault="00744040">
      <w:pPr>
        <w:ind w:left="500"/>
        <w:rPr>
          <w:sz w:val="20"/>
          <w:szCs w:val="20"/>
        </w:rPr>
      </w:pPr>
      <w:r>
        <w:rPr>
          <w:rFonts w:ascii="Calibri" w:eastAsia="Calibri" w:hAnsi="Calibri" w:cs="Calibri"/>
          <w:color w:val="1A1A1A"/>
          <w:sz w:val="24"/>
          <w:szCs w:val="24"/>
        </w:rPr>
        <w:t>Springer Publishing, Edited by A. Daniels, A. Eltorai, and C. Eberson.</w:t>
      </w:r>
    </w:p>
    <w:p w:rsidR="00DC5569" w:rsidRDefault="00DC5569">
      <w:pPr>
        <w:spacing w:line="32" w:lineRule="exact"/>
        <w:rPr>
          <w:sz w:val="20"/>
          <w:szCs w:val="20"/>
        </w:rPr>
      </w:pPr>
    </w:p>
    <w:p w:rsidR="00DC5569" w:rsidRDefault="00744040">
      <w:pPr>
        <w:spacing w:line="227" w:lineRule="auto"/>
        <w:ind w:left="500" w:right="280"/>
        <w:rPr>
          <w:sz w:val="20"/>
          <w:szCs w:val="20"/>
        </w:rPr>
      </w:pPr>
      <w:r>
        <w:rPr>
          <w:rFonts w:ascii="Calibri" w:eastAsia="Calibri" w:hAnsi="Calibri" w:cs="Calibri"/>
          <w:sz w:val="23"/>
          <w:szCs w:val="23"/>
        </w:rPr>
        <w:t xml:space="preserve">Brown, M.J., Bisson, L.J., Anders, M.A. (in press). Tibial tubercle fracture after bone-patellar ten-don-bone autograft: a case report and review of the literature. </w:t>
      </w:r>
      <w:r>
        <w:rPr>
          <w:rFonts w:ascii="Calibri" w:eastAsia="Calibri" w:hAnsi="Calibri" w:cs="Calibri"/>
          <w:i/>
          <w:iCs/>
          <w:sz w:val="23"/>
          <w:szCs w:val="23"/>
        </w:rPr>
        <w:t>American Journal of Orthope-</w:t>
      </w:r>
    </w:p>
    <w:p w:rsidR="00DC5569" w:rsidRDefault="00DC5569">
      <w:pPr>
        <w:spacing w:line="21" w:lineRule="exact"/>
        <w:rPr>
          <w:sz w:val="20"/>
          <w:szCs w:val="20"/>
        </w:rPr>
      </w:pPr>
    </w:p>
    <w:p w:rsidR="00DC5569" w:rsidRDefault="00744040">
      <w:pPr>
        <w:ind w:left="500"/>
        <w:rPr>
          <w:sz w:val="20"/>
          <w:szCs w:val="20"/>
        </w:rPr>
      </w:pPr>
      <w:r>
        <w:rPr>
          <w:rFonts w:ascii="Calibri" w:eastAsia="Calibri" w:hAnsi="Calibri" w:cs="Calibri"/>
          <w:i/>
          <w:iCs/>
          <w:sz w:val="24"/>
          <w:szCs w:val="24"/>
        </w:rPr>
        <w:t>dics.</w:t>
      </w:r>
    </w:p>
    <w:p w:rsidR="00DC5569" w:rsidRDefault="00744040">
      <w:pPr>
        <w:spacing w:line="223" w:lineRule="auto"/>
        <w:ind w:left="140"/>
        <w:rPr>
          <w:sz w:val="20"/>
          <w:szCs w:val="20"/>
        </w:rPr>
      </w:pPr>
      <w:r>
        <w:rPr>
          <w:rFonts w:ascii="Calibri" w:eastAsia="Calibri" w:hAnsi="Calibri" w:cs="Calibri"/>
          <w:sz w:val="24"/>
          <w:szCs w:val="24"/>
        </w:rPr>
        <w:t>Bryan, T., Duquin, T.R. Distal Humerus Nonunions / Malu</w:t>
      </w:r>
      <w:r>
        <w:rPr>
          <w:rFonts w:ascii="Calibri" w:eastAsia="Calibri" w:hAnsi="Calibri" w:cs="Calibri"/>
          <w:sz w:val="24"/>
          <w:szCs w:val="24"/>
        </w:rPr>
        <w:t xml:space="preserve">nions. </w:t>
      </w:r>
      <w:r>
        <w:rPr>
          <w:rFonts w:ascii="Calibri" w:eastAsia="Calibri" w:hAnsi="Calibri" w:cs="Calibri"/>
          <w:i/>
          <w:iCs/>
          <w:sz w:val="24"/>
          <w:szCs w:val="24"/>
        </w:rPr>
        <w:t>Elbow Trauma: A Master Skills</w:t>
      </w:r>
    </w:p>
    <w:p w:rsidR="00DC5569" w:rsidRDefault="00DC5569">
      <w:pPr>
        <w:spacing w:line="21" w:lineRule="exact"/>
        <w:rPr>
          <w:sz w:val="20"/>
          <w:szCs w:val="20"/>
        </w:rPr>
      </w:pPr>
    </w:p>
    <w:p w:rsidR="00DC5569" w:rsidRDefault="00744040">
      <w:pPr>
        <w:ind w:left="500"/>
        <w:rPr>
          <w:sz w:val="20"/>
          <w:szCs w:val="20"/>
        </w:rPr>
      </w:pPr>
      <w:r>
        <w:rPr>
          <w:rFonts w:ascii="Calibri" w:eastAsia="Calibri" w:hAnsi="Calibri" w:cs="Calibri"/>
          <w:i/>
          <w:iCs/>
          <w:sz w:val="24"/>
          <w:szCs w:val="24"/>
        </w:rPr>
        <w:t>Publication</w:t>
      </w:r>
      <w:r>
        <w:rPr>
          <w:rFonts w:ascii="Calibri" w:eastAsia="Calibri" w:hAnsi="Calibri" w:cs="Calibri"/>
          <w:sz w:val="24"/>
          <w:szCs w:val="24"/>
        </w:rPr>
        <w:t>. In Press.</w:t>
      </w:r>
    </w:p>
    <w:p w:rsidR="00DC5569" w:rsidRDefault="00DC5569">
      <w:pPr>
        <w:spacing w:line="32" w:lineRule="exact"/>
        <w:rPr>
          <w:sz w:val="20"/>
          <w:szCs w:val="20"/>
        </w:rPr>
      </w:pPr>
    </w:p>
    <w:p w:rsidR="00DC5569" w:rsidRDefault="00744040">
      <w:pPr>
        <w:spacing w:line="218" w:lineRule="auto"/>
        <w:ind w:left="500" w:right="280"/>
        <w:rPr>
          <w:sz w:val="20"/>
          <w:szCs w:val="20"/>
        </w:rPr>
      </w:pPr>
      <w:r>
        <w:rPr>
          <w:rFonts w:ascii="Calibri" w:eastAsia="Calibri" w:hAnsi="Calibri" w:cs="Calibri"/>
          <w:sz w:val="24"/>
          <w:szCs w:val="24"/>
        </w:rPr>
        <w:t xml:space="preserve">Kluczynski, M.A., Nayyar, S., Marzo, J.M., Bisson, L.J. (2015) Early versus Delayed Passive Range of Motion Following Rotator Cuff Repair: A Meta-analysis. </w:t>
      </w:r>
      <w:r>
        <w:rPr>
          <w:rFonts w:ascii="Calibri" w:eastAsia="Calibri" w:hAnsi="Calibri" w:cs="Calibri"/>
          <w:i/>
          <w:iCs/>
          <w:sz w:val="24"/>
          <w:szCs w:val="24"/>
        </w:rPr>
        <w:t>American Journal of Sports Medicine</w:t>
      </w:r>
      <w:r>
        <w:rPr>
          <w:rFonts w:ascii="Calibri" w:eastAsia="Calibri" w:hAnsi="Calibri" w:cs="Calibri"/>
          <w:sz w:val="24"/>
          <w:szCs w:val="24"/>
        </w:rPr>
        <w:t>,</w:t>
      </w:r>
    </w:p>
    <w:p w:rsidR="00DC5569" w:rsidRDefault="00DC5569">
      <w:pPr>
        <w:spacing w:line="20" w:lineRule="exact"/>
        <w:rPr>
          <w:sz w:val="20"/>
          <w:szCs w:val="20"/>
        </w:rPr>
      </w:pPr>
    </w:p>
    <w:p w:rsidR="00DC5569" w:rsidRDefault="00744040">
      <w:pPr>
        <w:ind w:left="500"/>
        <w:rPr>
          <w:sz w:val="20"/>
          <w:szCs w:val="20"/>
        </w:rPr>
      </w:pPr>
      <w:r>
        <w:rPr>
          <w:rFonts w:ascii="Calibri" w:eastAsia="Calibri" w:hAnsi="Calibri" w:cs="Calibri"/>
          <w:sz w:val="24"/>
          <w:szCs w:val="24"/>
        </w:rPr>
        <w:t>43(8): 2057-2063.</w:t>
      </w:r>
    </w:p>
    <w:p w:rsidR="00DC5569" w:rsidRDefault="00DC5569">
      <w:pPr>
        <w:spacing w:line="32" w:lineRule="exact"/>
        <w:rPr>
          <w:sz w:val="20"/>
          <w:szCs w:val="20"/>
        </w:rPr>
      </w:pPr>
    </w:p>
    <w:p w:rsidR="00DC5569" w:rsidRDefault="00744040">
      <w:pPr>
        <w:spacing w:line="218" w:lineRule="auto"/>
        <w:ind w:left="500" w:right="380"/>
        <w:rPr>
          <w:sz w:val="20"/>
          <w:szCs w:val="20"/>
        </w:rPr>
      </w:pPr>
      <w:r>
        <w:rPr>
          <w:rFonts w:ascii="Calibri" w:eastAsia="Calibri" w:hAnsi="Calibri" w:cs="Calibri"/>
          <w:sz w:val="24"/>
          <w:szCs w:val="24"/>
        </w:rPr>
        <w:t xml:space="preserve">Urband, C., Duquin, T.R. Sternoclavicular Joint Injury. </w:t>
      </w:r>
      <w:r>
        <w:rPr>
          <w:rFonts w:ascii="Calibri" w:eastAsia="Calibri" w:hAnsi="Calibri" w:cs="Calibri"/>
          <w:i/>
          <w:iCs/>
          <w:sz w:val="24"/>
          <w:szCs w:val="24"/>
        </w:rPr>
        <w:t>Shoulder and Elbow Trauma and its Com-plications I: The Shoulder</w:t>
      </w:r>
      <w:r>
        <w:rPr>
          <w:rFonts w:ascii="Calibri" w:eastAsia="Calibri" w:hAnsi="Calibri" w:cs="Calibri"/>
          <w:sz w:val="24"/>
          <w:szCs w:val="24"/>
        </w:rPr>
        <w:t>. In Press.</w:t>
      </w:r>
    </w:p>
    <w:p w:rsidR="00DC5569" w:rsidRDefault="00DC5569">
      <w:pPr>
        <w:sectPr w:rsidR="00DC5569">
          <w:pgSz w:w="12240" w:h="15840"/>
          <w:pgMar w:top="1012" w:right="1060" w:bottom="1440" w:left="1080" w:header="0" w:footer="0" w:gutter="0"/>
          <w:cols w:space="720" w:equalWidth="0">
            <w:col w:w="10100"/>
          </w:cols>
        </w:sectPr>
      </w:pPr>
    </w:p>
    <w:p w:rsidR="00DC5569" w:rsidRDefault="00744040">
      <w:pPr>
        <w:ind w:right="-239"/>
        <w:jc w:val="center"/>
        <w:rPr>
          <w:sz w:val="20"/>
          <w:szCs w:val="20"/>
        </w:rPr>
      </w:pPr>
      <w:bookmarkStart w:id="3" w:name="page3"/>
      <w:bookmarkEnd w:id="3"/>
      <w:r>
        <w:rPr>
          <w:rFonts w:ascii="Arial" w:eastAsia="Arial" w:hAnsi="Arial" w:cs="Arial"/>
          <w:b/>
          <w:bCs/>
          <w:noProof/>
          <w:color w:val="0070C0"/>
          <w:sz w:val="20"/>
          <w:szCs w:val="20"/>
        </w:rPr>
        <w:lastRenderedPageBreak/>
        <w:drawing>
          <wp:anchor distT="0" distB="0" distL="114300" distR="114300" simplePos="0" relativeHeight="251655168" behindDoc="1" locked="0" layoutInCell="0" allowOverlap="1">
            <wp:simplePos x="0" y="0"/>
            <wp:positionH relativeFrom="page">
              <wp:posOffset>498475</wp:posOffset>
            </wp:positionH>
            <wp:positionV relativeFrom="page">
              <wp:posOffset>516890</wp:posOffset>
            </wp:positionV>
            <wp:extent cx="6668770" cy="6129655"/>
            <wp:effectExtent l="0" t="0" r="0" b="4445"/>
            <wp:wrapNone/>
            <wp:docPr id="9" name="Picture 9" descr="Research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6668770" cy="6129655"/>
                    </a:xfrm>
                    <a:prstGeom prst="rect">
                      <a:avLst/>
                    </a:prstGeom>
                    <a:noFill/>
                  </pic:spPr>
                </pic:pic>
              </a:graphicData>
            </a:graphic>
          </wp:anchor>
        </w:drawing>
      </w:r>
      <w:r>
        <w:rPr>
          <w:rFonts w:ascii="Arial" w:eastAsia="Arial" w:hAnsi="Arial" w:cs="Arial"/>
          <w:b/>
          <w:bCs/>
          <w:color w:val="0070C0"/>
          <w:sz w:val="20"/>
          <w:szCs w:val="20"/>
        </w:rPr>
        <w:t>Research Funding Sources/ Grant Deadlines 2016/ 17</w:t>
      </w:r>
    </w:p>
    <w:p w:rsidR="00DC5569" w:rsidRDefault="00DC5569">
      <w:pPr>
        <w:spacing w:line="215" w:lineRule="exact"/>
        <w:rPr>
          <w:sz w:val="20"/>
          <w:szCs w:val="20"/>
        </w:rPr>
      </w:pPr>
    </w:p>
    <w:p w:rsidR="00DC5569" w:rsidRDefault="00744040">
      <w:pPr>
        <w:rPr>
          <w:sz w:val="20"/>
          <w:szCs w:val="20"/>
        </w:rPr>
      </w:pPr>
      <w:r>
        <w:rPr>
          <w:rFonts w:ascii="Calibri" w:eastAsia="Calibri" w:hAnsi="Calibri" w:cs="Calibri"/>
          <w:b/>
          <w:bCs/>
          <w:i/>
          <w:iCs/>
          <w:sz w:val="16"/>
          <w:szCs w:val="16"/>
        </w:rPr>
        <w:t xml:space="preserve">OREF </w:t>
      </w:r>
      <w:r>
        <w:rPr>
          <w:rFonts w:ascii="Calibri" w:eastAsia="Calibri" w:hAnsi="Calibri" w:cs="Calibri"/>
          <w:b/>
          <w:bCs/>
          <w:i/>
          <w:iCs/>
          <w:color w:val="1A1A1A"/>
          <w:sz w:val="16"/>
          <w:szCs w:val="16"/>
        </w:rPr>
        <w:t>Resident Research Project Grant</w:t>
      </w:r>
    </w:p>
    <w:p w:rsidR="00DC5569" w:rsidRDefault="00DC5569">
      <w:pPr>
        <w:spacing w:line="2" w:lineRule="exact"/>
        <w:rPr>
          <w:sz w:val="20"/>
          <w:szCs w:val="20"/>
        </w:rPr>
      </w:pPr>
    </w:p>
    <w:p w:rsidR="00DC5569" w:rsidRDefault="00744040">
      <w:pPr>
        <w:tabs>
          <w:tab w:val="left" w:pos="2140"/>
        </w:tabs>
        <w:rPr>
          <w:sz w:val="20"/>
          <w:szCs w:val="20"/>
        </w:rPr>
      </w:pPr>
      <w:r>
        <w:rPr>
          <w:rFonts w:ascii="Calibri" w:eastAsia="Calibri" w:hAnsi="Calibri" w:cs="Calibri"/>
          <w:b/>
          <w:bCs/>
          <w:i/>
          <w:iCs/>
          <w:sz w:val="16"/>
          <w:szCs w:val="16"/>
        </w:rPr>
        <w:t xml:space="preserve">Funds: </w:t>
      </w:r>
      <w:r>
        <w:rPr>
          <w:rFonts w:ascii="Calibri" w:eastAsia="Calibri" w:hAnsi="Calibri" w:cs="Calibri"/>
          <w:i/>
          <w:iCs/>
          <w:sz w:val="16"/>
          <w:szCs w:val="16"/>
        </w:rPr>
        <w:t>Up to $5,00/ 1 year</w:t>
      </w:r>
      <w:r>
        <w:rPr>
          <w:sz w:val="20"/>
          <w:szCs w:val="20"/>
        </w:rPr>
        <w:tab/>
      </w:r>
      <w:r>
        <w:rPr>
          <w:rFonts w:ascii="Calibri" w:eastAsia="Calibri" w:hAnsi="Calibri" w:cs="Calibri"/>
          <w:b/>
          <w:bCs/>
          <w:i/>
          <w:iCs/>
          <w:sz w:val="16"/>
          <w:szCs w:val="16"/>
        </w:rPr>
        <w:t xml:space="preserve">Deadline: </w:t>
      </w:r>
      <w:r>
        <w:rPr>
          <w:rFonts w:ascii="Calibri" w:eastAsia="Calibri" w:hAnsi="Calibri" w:cs="Calibri"/>
          <w:i/>
          <w:iCs/>
          <w:sz w:val="16"/>
          <w:szCs w:val="16"/>
        </w:rPr>
        <w:t>Sept 1, 2016 Midnight CST</w:t>
      </w:r>
    </w:p>
    <w:p w:rsidR="00DC5569" w:rsidRDefault="00744040">
      <w:pPr>
        <w:rPr>
          <w:rFonts w:ascii="Calibri" w:eastAsia="Calibri" w:hAnsi="Calibri" w:cs="Calibri"/>
          <w:i/>
          <w:iCs/>
          <w:color w:val="0066FF"/>
          <w:sz w:val="16"/>
          <w:szCs w:val="16"/>
          <w:u w:val="single"/>
        </w:rPr>
      </w:pPr>
      <w:hyperlink r:id="rId9">
        <w:r>
          <w:rPr>
            <w:rFonts w:ascii="Calibri" w:eastAsia="Calibri" w:hAnsi="Calibri" w:cs="Calibri"/>
            <w:i/>
            <w:iCs/>
            <w:color w:val="0066FF"/>
            <w:sz w:val="16"/>
            <w:szCs w:val="16"/>
            <w:u w:val="single"/>
          </w:rPr>
          <w:t>https://proposalcentral.altum.com/Opportunities.asp?GMID=143</w:t>
        </w:r>
      </w:hyperlink>
    </w:p>
    <w:p w:rsidR="00DC5569" w:rsidRDefault="00DC5569">
      <w:pPr>
        <w:spacing w:line="195" w:lineRule="exact"/>
        <w:rPr>
          <w:sz w:val="20"/>
          <w:szCs w:val="20"/>
        </w:rPr>
      </w:pPr>
    </w:p>
    <w:p w:rsidR="00DC5569" w:rsidRDefault="00744040">
      <w:pPr>
        <w:rPr>
          <w:sz w:val="20"/>
          <w:szCs w:val="20"/>
        </w:rPr>
      </w:pPr>
      <w:r>
        <w:rPr>
          <w:rFonts w:ascii="Calibri" w:eastAsia="Calibri" w:hAnsi="Calibri" w:cs="Calibri"/>
          <w:b/>
          <w:bCs/>
          <w:i/>
          <w:iCs/>
          <w:color w:val="1A1A1A"/>
          <w:sz w:val="16"/>
          <w:szCs w:val="16"/>
        </w:rPr>
        <w:t>OREF/ Career Development Grant</w:t>
      </w:r>
    </w:p>
    <w:p w:rsidR="00DC5569" w:rsidRDefault="00DC5569">
      <w:pPr>
        <w:spacing w:line="34" w:lineRule="exact"/>
        <w:rPr>
          <w:sz w:val="20"/>
          <w:szCs w:val="20"/>
        </w:rPr>
      </w:pPr>
    </w:p>
    <w:p w:rsidR="00DC5569" w:rsidRDefault="00744040">
      <w:pPr>
        <w:spacing w:line="218" w:lineRule="auto"/>
        <w:ind w:right="3860"/>
        <w:rPr>
          <w:rFonts w:ascii="Calibri" w:eastAsia="Calibri" w:hAnsi="Calibri" w:cs="Calibri"/>
          <w:i/>
          <w:iCs/>
          <w:color w:val="0066FF"/>
          <w:sz w:val="16"/>
          <w:szCs w:val="16"/>
          <w:u w:val="single"/>
        </w:rPr>
      </w:pPr>
      <w:r>
        <w:rPr>
          <w:rFonts w:ascii="Calibri" w:eastAsia="Calibri" w:hAnsi="Calibri" w:cs="Calibri"/>
          <w:b/>
          <w:bCs/>
          <w:i/>
          <w:iCs/>
          <w:sz w:val="16"/>
          <w:szCs w:val="16"/>
        </w:rPr>
        <w:t xml:space="preserve">Funds: </w:t>
      </w:r>
      <w:r>
        <w:rPr>
          <w:rFonts w:ascii="Calibri" w:eastAsia="Calibri" w:hAnsi="Calibri" w:cs="Calibri"/>
          <w:i/>
          <w:iCs/>
          <w:sz w:val="16"/>
          <w:szCs w:val="16"/>
        </w:rPr>
        <w:t>Up to $225</w:t>
      </w:r>
      <w:r>
        <w:rPr>
          <w:rFonts w:ascii="Calibri" w:eastAsia="Calibri" w:hAnsi="Calibri" w:cs="Calibri"/>
          <w:i/>
          <w:iCs/>
          <w:sz w:val="16"/>
          <w:szCs w:val="16"/>
        </w:rPr>
        <w:t>,000/ 3 years</w:t>
      </w:r>
      <w:r>
        <w:rPr>
          <w:rFonts w:ascii="Calibri" w:eastAsia="Calibri" w:hAnsi="Calibri" w:cs="Calibri"/>
          <w:b/>
          <w:bCs/>
          <w:i/>
          <w:iCs/>
          <w:sz w:val="16"/>
          <w:szCs w:val="16"/>
        </w:rPr>
        <w:t xml:space="preserve"> Deadline: LOI </w:t>
      </w:r>
      <w:r>
        <w:rPr>
          <w:rFonts w:ascii="Calibri" w:eastAsia="Calibri" w:hAnsi="Calibri" w:cs="Calibri"/>
          <w:i/>
          <w:iCs/>
          <w:sz w:val="16"/>
          <w:szCs w:val="16"/>
        </w:rPr>
        <w:t>Aug 15 and</w:t>
      </w:r>
      <w:r>
        <w:rPr>
          <w:rFonts w:ascii="Calibri" w:eastAsia="Calibri" w:hAnsi="Calibri" w:cs="Calibri"/>
          <w:b/>
          <w:bCs/>
          <w:i/>
          <w:iCs/>
          <w:sz w:val="16"/>
          <w:szCs w:val="16"/>
        </w:rPr>
        <w:t xml:space="preserve"> Grant </w:t>
      </w:r>
      <w:r>
        <w:rPr>
          <w:rFonts w:ascii="Calibri" w:eastAsia="Calibri" w:hAnsi="Calibri" w:cs="Calibri"/>
          <w:i/>
          <w:iCs/>
          <w:sz w:val="16"/>
          <w:szCs w:val="16"/>
        </w:rPr>
        <w:t>Sept 13, 2016 Midnight CST</w:t>
      </w:r>
      <w:r>
        <w:rPr>
          <w:rFonts w:ascii="Calibri" w:eastAsia="Calibri" w:hAnsi="Calibri" w:cs="Calibri"/>
          <w:b/>
          <w:bCs/>
          <w:i/>
          <w:iCs/>
          <w:sz w:val="16"/>
          <w:szCs w:val="16"/>
        </w:rPr>
        <w:t xml:space="preserve"> </w:t>
      </w:r>
      <w:hyperlink r:id="rId10">
        <w:r>
          <w:rPr>
            <w:rFonts w:ascii="Calibri" w:eastAsia="Calibri" w:hAnsi="Calibri" w:cs="Calibri"/>
            <w:i/>
            <w:iCs/>
            <w:color w:val="0066FF"/>
            <w:sz w:val="16"/>
            <w:szCs w:val="16"/>
            <w:u w:val="single"/>
          </w:rPr>
          <w:t>https://proposalcentral.altum.com/Opportunities.asp?GMID=143</w:t>
        </w:r>
      </w:hyperlink>
    </w:p>
    <w:p w:rsidR="00DC5569" w:rsidRDefault="00DC5569">
      <w:pPr>
        <w:spacing w:line="393" w:lineRule="exact"/>
        <w:rPr>
          <w:sz w:val="20"/>
          <w:szCs w:val="20"/>
        </w:rPr>
      </w:pPr>
    </w:p>
    <w:p w:rsidR="00DC5569" w:rsidRDefault="00744040">
      <w:pPr>
        <w:rPr>
          <w:sz w:val="20"/>
          <w:szCs w:val="20"/>
        </w:rPr>
      </w:pPr>
      <w:r>
        <w:rPr>
          <w:rFonts w:ascii="Calibri" w:eastAsia="Calibri" w:hAnsi="Calibri" w:cs="Calibri"/>
          <w:b/>
          <w:bCs/>
          <w:i/>
          <w:iCs/>
          <w:color w:val="1A1A1A"/>
          <w:sz w:val="16"/>
          <w:szCs w:val="16"/>
        </w:rPr>
        <w:t>OREF/ New Investigator Grant</w:t>
      </w:r>
    </w:p>
    <w:p w:rsidR="00DC5569" w:rsidRDefault="00DC5569">
      <w:pPr>
        <w:spacing w:line="34" w:lineRule="exact"/>
        <w:rPr>
          <w:sz w:val="20"/>
          <w:szCs w:val="20"/>
        </w:rPr>
      </w:pPr>
    </w:p>
    <w:p w:rsidR="00DC5569" w:rsidRDefault="00744040">
      <w:pPr>
        <w:spacing w:line="218" w:lineRule="auto"/>
        <w:ind w:right="4020"/>
        <w:rPr>
          <w:rFonts w:ascii="Calibri" w:eastAsia="Calibri" w:hAnsi="Calibri" w:cs="Calibri"/>
          <w:i/>
          <w:iCs/>
          <w:color w:val="0066FF"/>
          <w:sz w:val="16"/>
          <w:szCs w:val="16"/>
          <w:u w:val="single"/>
        </w:rPr>
      </w:pPr>
      <w:r>
        <w:rPr>
          <w:rFonts w:ascii="Calibri" w:eastAsia="Calibri" w:hAnsi="Calibri" w:cs="Calibri"/>
          <w:b/>
          <w:bCs/>
          <w:i/>
          <w:iCs/>
          <w:sz w:val="16"/>
          <w:szCs w:val="16"/>
        </w:rPr>
        <w:t xml:space="preserve">Funds: </w:t>
      </w:r>
      <w:r>
        <w:rPr>
          <w:rFonts w:ascii="Calibri" w:eastAsia="Calibri" w:hAnsi="Calibri" w:cs="Calibri"/>
          <w:i/>
          <w:iCs/>
          <w:sz w:val="16"/>
          <w:szCs w:val="16"/>
        </w:rPr>
        <w:t>Up to</w:t>
      </w:r>
      <w:r>
        <w:rPr>
          <w:rFonts w:ascii="Calibri" w:eastAsia="Calibri" w:hAnsi="Calibri" w:cs="Calibri"/>
          <w:i/>
          <w:iCs/>
          <w:sz w:val="16"/>
          <w:szCs w:val="16"/>
        </w:rPr>
        <w:t xml:space="preserve"> $50,000/ 1 year</w:t>
      </w:r>
      <w:r>
        <w:rPr>
          <w:rFonts w:ascii="Calibri" w:eastAsia="Calibri" w:hAnsi="Calibri" w:cs="Calibri"/>
          <w:b/>
          <w:bCs/>
          <w:i/>
          <w:iCs/>
          <w:sz w:val="16"/>
          <w:szCs w:val="16"/>
        </w:rPr>
        <w:t xml:space="preserve"> Deadline: LOI </w:t>
      </w:r>
      <w:r>
        <w:rPr>
          <w:rFonts w:ascii="Calibri" w:eastAsia="Calibri" w:hAnsi="Calibri" w:cs="Calibri"/>
          <w:i/>
          <w:iCs/>
          <w:sz w:val="16"/>
          <w:szCs w:val="16"/>
        </w:rPr>
        <w:t>Aug 15 and</w:t>
      </w:r>
      <w:r>
        <w:rPr>
          <w:rFonts w:ascii="Calibri" w:eastAsia="Calibri" w:hAnsi="Calibri" w:cs="Calibri"/>
          <w:b/>
          <w:bCs/>
          <w:i/>
          <w:iCs/>
          <w:sz w:val="16"/>
          <w:szCs w:val="16"/>
        </w:rPr>
        <w:t xml:space="preserve"> Grant </w:t>
      </w:r>
      <w:r>
        <w:rPr>
          <w:rFonts w:ascii="Calibri" w:eastAsia="Calibri" w:hAnsi="Calibri" w:cs="Calibri"/>
          <w:i/>
          <w:iCs/>
          <w:sz w:val="16"/>
          <w:szCs w:val="16"/>
        </w:rPr>
        <w:t>Sept 13, 2016 Midnight CST</w:t>
      </w:r>
      <w:r>
        <w:rPr>
          <w:rFonts w:ascii="Calibri" w:eastAsia="Calibri" w:hAnsi="Calibri" w:cs="Calibri"/>
          <w:b/>
          <w:bCs/>
          <w:i/>
          <w:iCs/>
          <w:sz w:val="16"/>
          <w:szCs w:val="16"/>
        </w:rPr>
        <w:t xml:space="preserve"> </w:t>
      </w:r>
      <w:hyperlink r:id="rId11">
        <w:r>
          <w:rPr>
            <w:rFonts w:ascii="Calibri" w:eastAsia="Calibri" w:hAnsi="Calibri" w:cs="Calibri"/>
            <w:i/>
            <w:iCs/>
            <w:color w:val="0066FF"/>
            <w:sz w:val="16"/>
            <w:szCs w:val="16"/>
            <w:u w:val="single"/>
          </w:rPr>
          <w:t>https://proposalcentral.altum.com/Opportunities.asp?GMID=143</w:t>
        </w:r>
      </w:hyperlink>
    </w:p>
    <w:p w:rsidR="00DC5569" w:rsidRDefault="00DC5569">
      <w:pPr>
        <w:spacing w:line="196" w:lineRule="exact"/>
        <w:rPr>
          <w:sz w:val="20"/>
          <w:szCs w:val="20"/>
        </w:rPr>
      </w:pPr>
    </w:p>
    <w:p w:rsidR="00DC5569" w:rsidRDefault="00744040">
      <w:pPr>
        <w:rPr>
          <w:sz w:val="20"/>
          <w:szCs w:val="20"/>
        </w:rPr>
      </w:pPr>
      <w:r>
        <w:rPr>
          <w:rFonts w:ascii="Calibri" w:eastAsia="Calibri" w:hAnsi="Calibri" w:cs="Calibri"/>
          <w:b/>
          <w:bCs/>
          <w:i/>
          <w:iCs/>
          <w:color w:val="1A1A1A"/>
          <w:sz w:val="16"/>
          <w:szCs w:val="16"/>
        </w:rPr>
        <w:t xml:space="preserve">OREF/ ASES Rockwood Clinical Research </w:t>
      </w:r>
      <w:r>
        <w:rPr>
          <w:rFonts w:ascii="Calibri" w:eastAsia="Calibri" w:hAnsi="Calibri" w:cs="Calibri"/>
          <w:b/>
          <w:bCs/>
          <w:i/>
          <w:iCs/>
          <w:color w:val="1A1A1A"/>
          <w:sz w:val="16"/>
          <w:szCs w:val="16"/>
        </w:rPr>
        <w:t>Grant in Shoulder Care</w:t>
      </w:r>
    </w:p>
    <w:p w:rsidR="00DC5569" w:rsidRDefault="00744040">
      <w:pPr>
        <w:tabs>
          <w:tab w:val="left" w:pos="2080"/>
        </w:tabs>
        <w:rPr>
          <w:sz w:val="20"/>
          <w:szCs w:val="20"/>
        </w:rPr>
      </w:pPr>
      <w:r>
        <w:rPr>
          <w:rFonts w:ascii="Calibri" w:eastAsia="Calibri" w:hAnsi="Calibri" w:cs="Calibri"/>
          <w:b/>
          <w:bCs/>
          <w:i/>
          <w:iCs/>
          <w:sz w:val="16"/>
          <w:szCs w:val="16"/>
        </w:rPr>
        <w:t xml:space="preserve">Funds: </w:t>
      </w:r>
      <w:r>
        <w:rPr>
          <w:rFonts w:ascii="Calibri" w:eastAsia="Calibri" w:hAnsi="Calibri" w:cs="Calibri"/>
          <w:i/>
          <w:iCs/>
          <w:sz w:val="16"/>
          <w:szCs w:val="16"/>
        </w:rPr>
        <w:t>Up to $50,000/ 1 year</w:t>
      </w:r>
      <w:r>
        <w:rPr>
          <w:rFonts w:ascii="Calibri" w:eastAsia="Calibri" w:hAnsi="Calibri" w:cs="Calibri"/>
          <w:b/>
          <w:bCs/>
          <w:i/>
          <w:iCs/>
          <w:sz w:val="16"/>
          <w:szCs w:val="16"/>
        </w:rPr>
        <w:tab/>
        <w:t xml:space="preserve">Deadline: </w:t>
      </w:r>
      <w:r>
        <w:rPr>
          <w:rFonts w:ascii="Calibri" w:eastAsia="Calibri" w:hAnsi="Calibri" w:cs="Calibri"/>
          <w:i/>
          <w:iCs/>
          <w:sz w:val="16"/>
          <w:szCs w:val="16"/>
        </w:rPr>
        <w:t>Sept 13, 2016 Midnight CST</w:t>
      </w:r>
    </w:p>
    <w:p w:rsidR="00DC5569" w:rsidRDefault="00DC5569">
      <w:pPr>
        <w:spacing w:line="1" w:lineRule="exact"/>
        <w:rPr>
          <w:sz w:val="20"/>
          <w:szCs w:val="20"/>
        </w:rPr>
      </w:pPr>
    </w:p>
    <w:p w:rsidR="00DC5569" w:rsidRDefault="00744040">
      <w:pPr>
        <w:rPr>
          <w:rFonts w:ascii="Calibri" w:eastAsia="Calibri" w:hAnsi="Calibri" w:cs="Calibri"/>
          <w:i/>
          <w:iCs/>
          <w:color w:val="0066FF"/>
          <w:sz w:val="16"/>
          <w:szCs w:val="16"/>
          <w:u w:val="single"/>
        </w:rPr>
      </w:pPr>
      <w:hyperlink r:id="rId12">
        <w:r>
          <w:rPr>
            <w:rFonts w:ascii="Calibri" w:eastAsia="Calibri" w:hAnsi="Calibri" w:cs="Calibri"/>
            <w:i/>
            <w:iCs/>
            <w:color w:val="0066FF"/>
            <w:sz w:val="16"/>
            <w:szCs w:val="16"/>
            <w:u w:val="single"/>
          </w:rPr>
          <w:t>https://proposalcentral.altum.com/Opportunities.asp?GMID=143</w:t>
        </w:r>
      </w:hyperlink>
    </w:p>
    <w:p w:rsidR="00DC5569" w:rsidRDefault="00DC5569">
      <w:pPr>
        <w:spacing w:line="196" w:lineRule="exact"/>
        <w:rPr>
          <w:sz w:val="20"/>
          <w:szCs w:val="20"/>
        </w:rPr>
      </w:pPr>
    </w:p>
    <w:p w:rsidR="00DC5569" w:rsidRDefault="00744040">
      <w:pPr>
        <w:rPr>
          <w:sz w:val="20"/>
          <w:szCs w:val="20"/>
        </w:rPr>
      </w:pPr>
      <w:r>
        <w:rPr>
          <w:rFonts w:ascii="Calibri" w:eastAsia="Calibri" w:hAnsi="Calibri" w:cs="Calibri"/>
          <w:b/>
          <w:bCs/>
          <w:i/>
          <w:iCs/>
          <w:color w:val="1A1A1A"/>
          <w:sz w:val="16"/>
          <w:szCs w:val="16"/>
        </w:rPr>
        <w:t>OREF/ Goldberg Arthritis</w:t>
      </w:r>
      <w:r>
        <w:rPr>
          <w:rFonts w:ascii="Calibri" w:eastAsia="Calibri" w:hAnsi="Calibri" w:cs="Calibri"/>
          <w:b/>
          <w:bCs/>
          <w:i/>
          <w:iCs/>
          <w:color w:val="1A1A1A"/>
          <w:sz w:val="16"/>
          <w:szCs w:val="16"/>
        </w:rPr>
        <w:t xml:space="preserve"> Research Grant</w:t>
      </w:r>
    </w:p>
    <w:p w:rsidR="00DC5569" w:rsidRDefault="00744040">
      <w:pPr>
        <w:tabs>
          <w:tab w:val="left" w:pos="2080"/>
        </w:tabs>
        <w:rPr>
          <w:sz w:val="20"/>
          <w:szCs w:val="20"/>
        </w:rPr>
      </w:pPr>
      <w:r>
        <w:rPr>
          <w:rFonts w:ascii="Calibri" w:eastAsia="Calibri" w:hAnsi="Calibri" w:cs="Calibri"/>
          <w:b/>
          <w:bCs/>
          <w:i/>
          <w:iCs/>
          <w:sz w:val="16"/>
          <w:szCs w:val="16"/>
        </w:rPr>
        <w:t xml:space="preserve">Funds: </w:t>
      </w:r>
      <w:r>
        <w:rPr>
          <w:rFonts w:ascii="Calibri" w:eastAsia="Calibri" w:hAnsi="Calibri" w:cs="Calibri"/>
          <w:i/>
          <w:iCs/>
          <w:sz w:val="16"/>
          <w:szCs w:val="16"/>
        </w:rPr>
        <w:t>Up to $50,000/ 1 year</w:t>
      </w:r>
      <w:r>
        <w:rPr>
          <w:rFonts w:ascii="Calibri" w:eastAsia="Calibri" w:hAnsi="Calibri" w:cs="Calibri"/>
          <w:b/>
          <w:bCs/>
          <w:i/>
          <w:iCs/>
          <w:sz w:val="16"/>
          <w:szCs w:val="16"/>
        </w:rPr>
        <w:tab/>
        <w:t xml:space="preserve">Deadline: </w:t>
      </w:r>
      <w:r>
        <w:rPr>
          <w:rFonts w:ascii="Calibri" w:eastAsia="Calibri" w:hAnsi="Calibri" w:cs="Calibri"/>
          <w:i/>
          <w:iCs/>
          <w:sz w:val="16"/>
          <w:szCs w:val="16"/>
        </w:rPr>
        <w:t>Sept 13, 2016 Midnight CST</w:t>
      </w:r>
    </w:p>
    <w:p w:rsidR="00DC5569" w:rsidRDefault="00744040">
      <w:pPr>
        <w:spacing w:line="238" w:lineRule="auto"/>
        <w:rPr>
          <w:rFonts w:ascii="Calibri" w:eastAsia="Calibri" w:hAnsi="Calibri" w:cs="Calibri"/>
          <w:i/>
          <w:iCs/>
          <w:color w:val="0066FF"/>
          <w:sz w:val="16"/>
          <w:szCs w:val="16"/>
          <w:u w:val="single"/>
        </w:rPr>
      </w:pPr>
      <w:hyperlink r:id="rId13">
        <w:r>
          <w:rPr>
            <w:rFonts w:ascii="Calibri" w:eastAsia="Calibri" w:hAnsi="Calibri" w:cs="Calibri"/>
            <w:i/>
            <w:iCs/>
            <w:color w:val="0066FF"/>
            <w:sz w:val="16"/>
            <w:szCs w:val="16"/>
            <w:u w:val="single"/>
          </w:rPr>
          <w:t>https://proposalcentral.altum.com/Opportunities.asp?GMID=143</w:t>
        </w:r>
      </w:hyperlink>
    </w:p>
    <w:p w:rsidR="00DC5569" w:rsidRDefault="00DC5569">
      <w:pPr>
        <w:spacing w:line="196" w:lineRule="exact"/>
        <w:rPr>
          <w:sz w:val="20"/>
          <w:szCs w:val="20"/>
        </w:rPr>
      </w:pPr>
    </w:p>
    <w:p w:rsidR="00DC5569" w:rsidRDefault="00744040">
      <w:pPr>
        <w:rPr>
          <w:sz w:val="20"/>
          <w:szCs w:val="20"/>
        </w:rPr>
      </w:pPr>
      <w:r>
        <w:rPr>
          <w:rFonts w:ascii="Calibri" w:eastAsia="Calibri" w:hAnsi="Calibri" w:cs="Calibri"/>
          <w:b/>
          <w:bCs/>
          <w:i/>
          <w:iCs/>
          <w:color w:val="1A1A1A"/>
          <w:sz w:val="16"/>
          <w:szCs w:val="16"/>
        </w:rPr>
        <w:t>OREF/ Prospective Clinical Resea</w:t>
      </w:r>
      <w:r>
        <w:rPr>
          <w:rFonts w:ascii="Calibri" w:eastAsia="Calibri" w:hAnsi="Calibri" w:cs="Calibri"/>
          <w:b/>
          <w:bCs/>
          <w:i/>
          <w:iCs/>
          <w:color w:val="1A1A1A"/>
          <w:sz w:val="16"/>
          <w:szCs w:val="16"/>
        </w:rPr>
        <w:t>rch Grant</w:t>
      </w:r>
    </w:p>
    <w:p w:rsidR="00DC5569" w:rsidRDefault="00DC5569">
      <w:pPr>
        <w:spacing w:line="36" w:lineRule="exact"/>
        <w:rPr>
          <w:sz w:val="20"/>
          <w:szCs w:val="20"/>
        </w:rPr>
      </w:pPr>
    </w:p>
    <w:p w:rsidR="00DC5569" w:rsidRDefault="00744040">
      <w:pPr>
        <w:spacing w:line="218" w:lineRule="auto"/>
        <w:ind w:right="3860"/>
        <w:rPr>
          <w:rFonts w:ascii="Calibri" w:eastAsia="Calibri" w:hAnsi="Calibri" w:cs="Calibri"/>
          <w:i/>
          <w:iCs/>
          <w:color w:val="0066FF"/>
          <w:sz w:val="16"/>
          <w:szCs w:val="16"/>
          <w:u w:val="single"/>
        </w:rPr>
      </w:pPr>
      <w:r>
        <w:rPr>
          <w:rFonts w:ascii="Calibri" w:eastAsia="Calibri" w:hAnsi="Calibri" w:cs="Calibri"/>
          <w:b/>
          <w:bCs/>
          <w:i/>
          <w:iCs/>
          <w:sz w:val="16"/>
          <w:szCs w:val="16"/>
        </w:rPr>
        <w:t xml:space="preserve">Funds: </w:t>
      </w:r>
      <w:r>
        <w:rPr>
          <w:rFonts w:ascii="Calibri" w:eastAsia="Calibri" w:hAnsi="Calibri" w:cs="Calibri"/>
          <w:i/>
          <w:iCs/>
          <w:sz w:val="16"/>
          <w:szCs w:val="16"/>
        </w:rPr>
        <w:t>Up to $150,000/ 3 years</w:t>
      </w:r>
      <w:r>
        <w:rPr>
          <w:rFonts w:ascii="Calibri" w:eastAsia="Calibri" w:hAnsi="Calibri" w:cs="Calibri"/>
          <w:b/>
          <w:bCs/>
          <w:i/>
          <w:iCs/>
          <w:sz w:val="16"/>
          <w:szCs w:val="16"/>
        </w:rPr>
        <w:t xml:space="preserve"> Deadline: LOI </w:t>
      </w:r>
      <w:r>
        <w:rPr>
          <w:rFonts w:ascii="Calibri" w:eastAsia="Calibri" w:hAnsi="Calibri" w:cs="Calibri"/>
          <w:i/>
          <w:iCs/>
          <w:sz w:val="16"/>
          <w:szCs w:val="16"/>
        </w:rPr>
        <w:t>Aug 15 and</w:t>
      </w:r>
      <w:r>
        <w:rPr>
          <w:rFonts w:ascii="Calibri" w:eastAsia="Calibri" w:hAnsi="Calibri" w:cs="Calibri"/>
          <w:b/>
          <w:bCs/>
          <w:i/>
          <w:iCs/>
          <w:sz w:val="16"/>
          <w:szCs w:val="16"/>
        </w:rPr>
        <w:t xml:space="preserve"> Grant </w:t>
      </w:r>
      <w:r>
        <w:rPr>
          <w:rFonts w:ascii="Calibri" w:eastAsia="Calibri" w:hAnsi="Calibri" w:cs="Calibri"/>
          <w:i/>
          <w:iCs/>
          <w:sz w:val="16"/>
          <w:szCs w:val="16"/>
        </w:rPr>
        <w:t>Sept 13, 2016 Midnight CST</w:t>
      </w:r>
      <w:r>
        <w:rPr>
          <w:rFonts w:ascii="Calibri" w:eastAsia="Calibri" w:hAnsi="Calibri" w:cs="Calibri"/>
          <w:b/>
          <w:bCs/>
          <w:i/>
          <w:iCs/>
          <w:sz w:val="16"/>
          <w:szCs w:val="16"/>
        </w:rPr>
        <w:t xml:space="preserve"> </w:t>
      </w:r>
      <w:hyperlink r:id="rId14">
        <w:r>
          <w:rPr>
            <w:rFonts w:ascii="Calibri" w:eastAsia="Calibri" w:hAnsi="Calibri" w:cs="Calibri"/>
            <w:i/>
            <w:iCs/>
            <w:color w:val="0066FF"/>
            <w:sz w:val="16"/>
            <w:szCs w:val="16"/>
            <w:u w:val="single"/>
          </w:rPr>
          <w:t>https://proposalcentral.altum.com/Opportunities.asp?GMID=143</w:t>
        </w:r>
      </w:hyperlink>
    </w:p>
    <w:p w:rsidR="00DC5569" w:rsidRDefault="00DC5569">
      <w:pPr>
        <w:spacing w:line="196" w:lineRule="exact"/>
        <w:rPr>
          <w:sz w:val="20"/>
          <w:szCs w:val="20"/>
        </w:rPr>
      </w:pPr>
    </w:p>
    <w:p w:rsidR="00DC5569" w:rsidRDefault="00744040">
      <w:pPr>
        <w:rPr>
          <w:sz w:val="20"/>
          <w:szCs w:val="20"/>
        </w:rPr>
      </w:pPr>
      <w:r>
        <w:rPr>
          <w:rFonts w:ascii="Calibri" w:eastAsia="Calibri" w:hAnsi="Calibri" w:cs="Calibri"/>
          <w:b/>
          <w:bCs/>
          <w:i/>
          <w:iCs/>
          <w:color w:val="1A1A1A"/>
          <w:sz w:val="16"/>
          <w:szCs w:val="16"/>
        </w:rPr>
        <w:t>OREF/ MTF Rese</w:t>
      </w:r>
      <w:r>
        <w:rPr>
          <w:rFonts w:ascii="Calibri" w:eastAsia="Calibri" w:hAnsi="Calibri" w:cs="Calibri"/>
          <w:b/>
          <w:bCs/>
          <w:i/>
          <w:iCs/>
          <w:color w:val="1A1A1A"/>
          <w:sz w:val="16"/>
          <w:szCs w:val="16"/>
        </w:rPr>
        <w:t>arch Grant</w:t>
      </w:r>
    </w:p>
    <w:p w:rsidR="00DC5569" w:rsidRDefault="00744040">
      <w:pPr>
        <w:tabs>
          <w:tab w:val="left" w:pos="2140"/>
        </w:tabs>
        <w:rPr>
          <w:sz w:val="20"/>
          <w:szCs w:val="20"/>
        </w:rPr>
      </w:pPr>
      <w:r>
        <w:rPr>
          <w:rFonts w:ascii="Calibri" w:eastAsia="Calibri" w:hAnsi="Calibri" w:cs="Calibri"/>
          <w:b/>
          <w:bCs/>
          <w:i/>
          <w:iCs/>
          <w:sz w:val="16"/>
          <w:szCs w:val="16"/>
        </w:rPr>
        <w:t xml:space="preserve">Funds: </w:t>
      </w:r>
      <w:r>
        <w:rPr>
          <w:rFonts w:ascii="Calibri" w:eastAsia="Calibri" w:hAnsi="Calibri" w:cs="Calibri"/>
          <w:i/>
          <w:iCs/>
          <w:sz w:val="16"/>
          <w:szCs w:val="16"/>
        </w:rPr>
        <w:t>Up to $98,000/ 2 years</w:t>
      </w:r>
      <w:r>
        <w:rPr>
          <w:rFonts w:ascii="Calibri" w:eastAsia="Calibri" w:hAnsi="Calibri" w:cs="Calibri"/>
          <w:b/>
          <w:bCs/>
          <w:i/>
          <w:iCs/>
          <w:sz w:val="16"/>
          <w:szCs w:val="16"/>
        </w:rPr>
        <w:tab/>
        <w:t xml:space="preserve">Deadline: </w:t>
      </w:r>
      <w:r>
        <w:rPr>
          <w:rFonts w:ascii="Calibri" w:eastAsia="Calibri" w:hAnsi="Calibri" w:cs="Calibri"/>
          <w:i/>
          <w:iCs/>
          <w:sz w:val="16"/>
          <w:szCs w:val="16"/>
        </w:rPr>
        <w:t>Sept 13, 2016 Midnight CST</w:t>
      </w:r>
    </w:p>
    <w:p w:rsidR="00DC5569" w:rsidRDefault="00744040">
      <w:pPr>
        <w:spacing w:line="237" w:lineRule="auto"/>
        <w:rPr>
          <w:rFonts w:ascii="Calibri" w:eastAsia="Calibri" w:hAnsi="Calibri" w:cs="Calibri"/>
          <w:i/>
          <w:iCs/>
          <w:color w:val="0066FF"/>
          <w:sz w:val="16"/>
          <w:szCs w:val="16"/>
          <w:u w:val="single"/>
        </w:rPr>
      </w:pPr>
      <w:hyperlink r:id="rId15">
        <w:r>
          <w:rPr>
            <w:rFonts w:ascii="Calibri" w:eastAsia="Calibri" w:hAnsi="Calibri" w:cs="Calibri"/>
            <w:i/>
            <w:iCs/>
            <w:color w:val="0066FF"/>
            <w:sz w:val="16"/>
            <w:szCs w:val="16"/>
            <w:u w:val="single"/>
          </w:rPr>
          <w:t>https://proposalcentral.altum.com/Opportunities.asp?GMID=143</w:t>
        </w:r>
      </w:hyperlink>
    </w:p>
    <w:p w:rsidR="00DC5569" w:rsidRDefault="00DC5569">
      <w:pPr>
        <w:spacing w:line="196" w:lineRule="exact"/>
        <w:rPr>
          <w:sz w:val="20"/>
          <w:szCs w:val="20"/>
        </w:rPr>
      </w:pPr>
    </w:p>
    <w:p w:rsidR="00DC5569" w:rsidRDefault="00744040">
      <w:pPr>
        <w:rPr>
          <w:sz w:val="20"/>
          <w:szCs w:val="20"/>
        </w:rPr>
      </w:pPr>
      <w:r>
        <w:rPr>
          <w:rFonts w:ascii="Calibri" w:eastAsia="Calibri" w:hAnsi="Calibri" w:cs="Calibri"/>
          <w:b/>
          <w:bCs/>
          <w:i/>
          <w:iCs/>
          <w:sz w:val="16"/>
          <w:szCs w:val="16"/>
        </w:rPr>
        <w:t>ASES Research Grant</w:t>
      </w:r>
    </w:p>
    <w:p w:rsidR="00DC5569" w:rsidRDefault="00DC5569">
      <w:pPr>
        <w:spacing w:line="1" w:lineRule="exact"/>
        <w:rPr>
          <w:sz w:val="20"/>
          <w:szCs w:val="20"/>
        </w:rPr>
      </w:pPr>
    </w:p>
    <w:p w:rsidR="00DC5569" w:rsidRDefault="00744040">
      <w:pPr>
        <w:rPr>
          <w:sz w:val="20"/>
          <w:szCs w:val="20"/>
        </w:rPr>
      </w:pPr>
      <w:r>
        <w:rPr>
          <w:rFonts w:ascii="Calibri" w:eastAsia="Calibri" w:hAnsi="Calibri" w:cs="Calibri"/>
          <w:b/>
          <w:bCs/>
          <w:i/>
          <w:iCs/>
          <w:sz w:val="16"/>
          <w:szCs w:val="16"/>
        </w:rPr>
        <w:t xml:space="preserve">Funds: </w:t>
      </w:r>
      <w:r>
        <w:rPr>
          <w:rFonts w:ascii="Calibri" w:eastAsia="Calibri" w:hAnsi="Calibri" w:cs="Calibri"/>
          <w:i/>
          <w:iCs/>
          <w:sz w:val="16"/>
          <w:szCs w:val="16"/>
        </w:rPr>
        <w:t xml:space="preserve">Up to </w:t>
      </w:r>
      <w:r>
        <w:rPr>
          <w:rFonts w:ascii="Calibri" w:eastAsia="Calibri" w:hAnsi="Calibri" w:cs="Calibri"/>
          <w:i/>
          <w:iCs/>
          <w:sz w:val="16"/>
          <w:szCs w:val="16"/>
        </w:rPr>
        <w:t>$20,000</w:t>
      </w:r>
      <w:r>
        <w:rPr>
          <w:rFonts w:ascii="Calibri" w:eastAsia="Calibri" w:hAnsi="Calibri" w:cs="Calibri"/>
          <w:b/>
          <w:bCs/>
          <w:i/>
          <w:iCs/>
          <w:sz w:val="16"/>
          <w:szCs w:val="16"/>
        </w:rPr>
        <w:t xml:space="preserve"> Deadline: </w:t>
      </w:r>
      <w:r>
        <w:rPr>
          <w:rFonts w:ascii="Calibri" w:eastAsia="Calibri" w:hAnsi="Calibri" w:cs="Calibri"/>
          <w:i/>
          <w:iCs/>
          <w:sz w:val="16"/>
          <w:szCs w:val="16"/>
        </w:rPr>
        <w:t>9/8/16</w:t>
      </w:r>
    </w:p>
    <w:p w:rsidR="00DC5569" w:rsidRDefault="00744040">
      <w:pPr>
        <w:rPr>
          <w:rFonts w:ascii="Calibri" w:eastAsia="Calibri" w:hAnsi="Calibri" w:cs="Calibri"/>
          <w:i/>
          <w:iCs/>
          <w:color w:val="0066FF"/>
          <w:sz w:val="16"/>
          <w:szCs w:val="16"/>
          <w:u w:val="single"/>
        </w:rPr>
      </w:pPr>
      <w:hyperlink r:id="rId16">
        <w:r>
          <w:rPr>
            <w:rFonts w:ascii="Calibri" w:eastAsia="Calibri" w:hAnsi="Calibri" w:cs="Calibri"/>
            <w:i/>
            <w:iCs/>
            <w:color w:val="0066FF"/>
            <w:sz w:val="16"/>
            <w:szCs w:val="16"/>
            <w:u w:val="single"/>
          </w:rPr>
          <w:t>http://www.ases-assn.org/?p=physic-grants</w:t>
        </w:r>
      </w:hyperlink>
    </w:p>
    <w:p w:rsidR="00DC5569" w:rsidRDefault="00DC5569">
      <w:pPr>
        <w:spacing w:line="195" w:lineRule="exact"/>
        <w:rPr>
          <w:sz w:val="20"/>
          <w:szCs w:val="20"/>
        </w:rPr>
      </w:pPr>
    </w:p>
    <w:p w:rsidR="00DC5569" w:rsidRDefault="00744040">
      <w:pPr>
        <w:rPr>
          <w:sz w:val="20"/>
          <w:szCs w:val="20"/>
        </w:rPr>
      </w:pPr>
      <w:r>
        <w:rPr>
          <w:rFonts w:ascii="Calibri" w:eastAsia="Calibri" w:hAnsi="Calibri" w:cs="Calibri"/>
          <w:b/>
          <w:bCs/>
          <w:i/>
          <w:iCs/>
          <w:sz w:val="16"/>
          <w:szCs w:val="16"/>
        </w:rPr>
        <w:t>OTA Resident Research Grant Opportunities</w:t>
      </w:r>
    </w:p>
    <w:p w:rsidR="00DC5569" w:rsidRDefault="00744040">
      <w:pPr>
        <w:rPr>
          <w:sz w:val="20"/>
          <w:szCs w:val="20"/>
        </w:rPr>
      </w:pPr>
      <w:r>
        <w:rPr>
          <w:rFonts w:ascii="Calibri" w:eastAsia="Calibri" w:hAnsi="Calibri" w:cs="Calibri"/>
          <w:b/>
          <w:bCs/>
          <w:i/>
          <w:iCs/>
          <w:sz w:val="16"/>
          <w:szCs w:val="16"/>
        </w:rPr>
        <w:t xml:space="preserve">Funds: </w:t>
      </w:r>
      <w:r>
        <w:rPr>
          <w:rFonts w:ascii="Calibri" w:eastAsia="Calibri" w:hAnsi="Calibri" w:cs="Calibri"/>
          <w:i/>
          <w:iCs/>
          <w:sz w:val="16"/>
          <w:szCs w:val="16"/>
        </w:rPr>
        <w:t>Up to $20,000</w:t>
      </w:r>
      <w:r>
        <w:rPr>
          <w:rFonts w:ascii="Calibri" w:eastAsia="Calibri" w:hAnsi="Calibri" w:cs="Calibri"/>
          <w:b/>
          <w:bCs/>
          <w:i/>
          <w:iCs/>
          <w:sz w:val="16"/>
          <w:szCs w:val="16"/>
        </w:rPr>
        <w:t xml:space="preserve"> Deadline: </w:t>
      </w:r>
      <w:r>
        <w:rPr>
          <w:rFonts w:ascii="Calibri" w:eastAsia="Calibri" w:hAnsi="Calibri" w:cs="Calibri"/>
          <w:i/>
          <w:iCs/>
          <w:sz w:val="16"/>
          <w:szCs w:val="16"/>
        </w:rPr>
        <w:t>July 5, 2016 Midnight CST</w:t>
      </w:r>
    </w:p>
    <w:p w:rsidR="00DC5569" w:rsidRDefault="00744040">
      <w:pPr>
        <w:spacing w:line="237" w:lineRule="auto"/>
        <w:rPr>
          <w:rFonts w:ascii="Calibri" w:eastAsia="Calibri" w:hAnsi="Calibri" w:cs="Calibri"/>
          <w:i/>
          <w:iCs/>
          <w:color w:val="0066FF"/>
          <w:sz w:val="16"/>
          <w:szCs w:val="16"/>
          <w:u w:val="single"/>
        </w:rPr>
      </w:pPr>
      <w:hyperlink r:id="rId17">
        <w:r>
          <w:rPr>
            <w:rFonts w:ascii="Calibri" w:eastAsia="Calibri" w:hAnsi="Calibri" w:cs="Calibri"/>
            <w:i/>
            <w:iCs/>
            <w:color w:val="0066FF"/>
            <w:sz w:val="16"/>
            <w:szCs w:val="16"/>
            <w:u w:val="single"/>
          </w:rPr>
          <w:t>http://ota.org/research/research-grant-opportunities/</w:t>
        </w:r>
      </w:hyperlink>
    </w:p>
    <w:p w:rsidR="00DC5569" w:rsidRDefault="00DC5569">
      <w:pPr>
        <w:spacing w:line="197" w:lineRule="exact"/>
        <w:rPr>
          <w:sz w:val="20"/>
          <w:szCs w:val="20"/>
        </w:rPr>
      </w:pPr>
    </w:p>
    <w:p w:rsidR="00DC5569" w:rsidRDefault="00744040">
      <w:pPr>
        <w:rPr>
          <w:sz w:val="20"/>
          <w:szCs w:val="20"/>
        </w:rPr>
      </w:pPr>
      <w:r>
        <w:rPr>
          <w:rFonts w:ascii="Calibri" w:eastAsia="Calibri" w:hAnsi="Calibri" w:cs="Calibri"/>
          <w:b/>
          <w:bCs/>
          <w:i/>
          <w:iCs/>
          <w:sz w:val="16"/>
          <w:szCs w:val="16"/>
        </w:rPr>
        <w:t>OIF Investigator Travel Grant</w:t>
      </w:r>
    </w:p>
    <w:p w:rsidR="00DC5569" w:rsidRDefault="00DC5569">
      <w:pPr>
        <w:spacing w:line="1" w:lineRule="exact"/>
        <w:rPr>
          <w:sz w:val="20"/>
          <w:szCs w:val="20"/>
        </w:rPr>
      </w:pPr>
    </w:p>
    <w:p w:rsidR="00DC5569" w:rsidRDefault="00744040">
      <w:pPr>
        <w:tabs>
          <w:tab w:val="left" w:pos="1420"/>
        </w:tabs>
        <w:rPr>
          <w:sz w:val="20"/>
          <w:szCs w:val="20"/>
        </w:rPr>
      </w:pPr>
      <w:r>
        <w:rPr>
          <w:rFonts w:ascii="Calibri" w:eastAsia="Calibri" w:hAnsi="Calibri" w:cs="Calibri"/>
          <w:b/>
          <w:bCs/>
          <w:i/>
          <w:iCs/>
          <w:sz w:val="16"/>
          <w:szCs w:val="16"/>
        </w:rPr>
        <w:t xml:space="preserve">Funds: </w:t>
      </w:r>
      <w:r>
        <w:rPr>
          <w:rFonts w:ascii="Calibri" w:eastAsia="Calibri" w:hAnsi="Calibri" w:cs="Calibri"/>
          <w:i/>
          <w:iCs/>
          <w:sz w:val="16"/>
          <w:szCs w:val="16"/>
        </w:rPr>
        <w:t>limited</w:t>
      </w:r>
      <w:r>
        <w:rPr>
          <w:sz w:val="20"/>
          <w:szCs w:val="20"/>
        </w:rPr>
        <w:tab/>
      </w:r>
      <w:r>
        <w:rPr>
          <w:rFonts w:ascii="Calibri" w:eastAsia="Calibri" w:hAnsi="Calibri" w:cs="Calibri"/>
          <w:b/>
          <w:bCs/>
          <w:i/>
          <w:iCs/>
          <w:sz w:val="16"/>
          <w:szCs w:val="16"/>
        </w:rPr>
        <w:t xml:space="preserve">Deadline: </w:t>
      </w:r>
      <w:r>
        <w:rPr>
          <w:rFonts w:ascii="Calibri" w:eastAsia="Calibri" w:hAnsi="Calibri" w:cs="Calibri"/>
          <w:i/>
          <w:iCs/>
          <w:sz w:val="16"/>
          <w:szCs w:val="16"/>
        </w:rPr>
        <w:t>Applications available Fall 2016</w:t>
      </w:r>
    </w:p>
    <w:p w:rsidR="00DC5569" w:rsidRDefault="00744040">
      <w:pPr>
        <w:rPr>
          <w:rFonts w:ascii="Calibri" w:eastAsia="Calibri" w:hAnsi="Calibri" w:cs="Calibri"/>
          <w:i/>
          <w:iCs/>
          <w:color w:val="0066FF"/>
          <w:sz w:val="16"/>
          <w:szCs w:val="16"/>
          <w:u w:val="single"/>
        </w:rPr>
      </w:pPr>
      <w:hyperlink r:id="rId18">
        <w:r>
          <w:rPr>
            <w:rFonts w:ascii="Calibri" w:eastAsia="Calibri" w:hAnsi="Calibri" w:cs="Calibri"/>
            <w:i/>
            <w:iCs/>
            <w:color w:val="0066FF"/>
            <w:sz w:val="16"/>
            <w:szCs w:val="16"/>
            <w:u w:val="single"/>
          </w:rPr>
          <w:t>http://www.oif.org/site/PageServer?pagename=RS_GrantApp</w:t>
        </w:r>
      </w:hyperlink>
    </w:p>
    <w:p w:rsidR="00DC5569" w:rsidRDefault="00DC5569">
      <w:pPr>
        <w:spacing w:line="389" w:lineRule="exact"/>
        <w:rPr>
          <w:sz w:val="20"/>
          <w:szCs w:val="20"/>
        </w:rPr>
      </w:pPr>
    </w:p>
    <w:p w:rsidR="00DC5569" w:rsidRDefault="00744040">
      <w:pPr>
        <w:rPr>
          <w:sz w:val="20"/>
          <w:szCs w:val="20"/>
        </w:rPr>
      </w:pPr>
      <w:r>
        <w:rPr>
          <w:rFonts w:ascii="Calibri" w:eastAsia="Calibri" w:hAnsi="Calibri" w:cs="Calibri"/>
          <w:b/>
          <w:bCs/>
          <w:i/>
          <w:iCs/>
          <w:sz w:val="16"/>
          <w:szCs w:val="16"/>
        </w:rPr>
        <w:t>UB Innovative Micro-Programs Accelerating Collaboration in Themes (IMPACT)</w:t>
      </w:r>
    </w:p>
    <w:p w:rsidR="00DC5569" w:rsidRDefault="00DC5569">
      <w:pPr>
        <w:spacing w:line="1" w:lineRule="exact"/>
        <w:rPr>
          <w:sz w:val="20"/>
          <w:szCs w:val="20"/>
        </w:rPr>
      </w:pPr>
    </w:p>
    <w:p w:rsidR="00DC5569" w:rsidRDefault="00744040">
      <w:pPr>
        <w:tabs>
          <w:tab w:val="left" w:pos="1420"/>
        </w:tabs>
        <w:rPr>
          <w:sz w:val="20"/>
          <w:szCs w:val="20"/>
        </w:rPr>
      </w:pPr>
      <w:r>
        <w:rPr>
          <w:rFonts w:ascii="Calibri" w:eastAsia="Calibri" w:hAnsi="Calibri" w:cs="Calibri"/>
          <w:b/>
          <w:bCs/>
          <w:i/>
          <w:iCs/>
          <w:sz w:val="16"/>
          <w:szCs w:val="16"/>
        </w:rPr>
        <w:t xml:space="preserve">Funds: </w:t>
      </w:r>
      <w:r>
        <w:rPr>
          <w:rFonts w:ascii="Calibri" w:eastAsia="Calibri" w:hAnsi="Calibri" w:cs="Calibri"/>
          <w:i/>
          <w:iCs/>
          <w:sz w:val="16"/>
          <w:szCs w:val="16"/>
        </w:rPr>
        <w:t>$35,000</w:t>
      </w:r>
      <w:r>
        <w:rPr>
          <w:sz w:val="20"/>
          <w:szCs w:val="20"/>
        </w:rPr>
        <w:tab/>
      </w:r>
      <w:r>
        <w:rPr>
          <w:rFonts w:ascii="Calibri" w:eastAsia="Calibri" w:hAnsi="Calibri" w:cs="Calibri"/>
          <w:b/>
          <w:bCs/>
          <w:i/>
          <w:iCs/>
          <w:sz w:val="16"/>
          <w:szCs w:val="16"/>
        </w:rPr>
        <w:t xml:space="preserve">Deadline: </w:t>
      </w:r>
      <w:r>
        <w:rPr>
          <w:rFonts w:ascii="Calibri" w:eastAsia="Calibri" w:hAnsi="Calibri" w:cs="Calibri"/>
          <w:i/>
          <w:iCs/>
          <w:sz w:val="16"/>
          <w:szCs w:val="16"/>
        </w:rPr>
        <w:t>10/16/16 by 5p.m.</w:t>
      </w:r>
    </w:p>
    <w:p w:rsidR="00DC5569" w:rsidRDefault="00744040">
      <w:pPr>
        <w:rPr>
          <w:rFonts w:ascii="Calibri" w:eastAsia="Calibri" w:hAnsi="Calibri" w:cs="Calibri"/>
          <w:i/>
          <w:iCs/>
          <w:color w:val="0066FF"/>
          <w:sz w:val="16"/>
          <w:szCs w:val="16"/>
          <w:u w:val="single"/>
        </w:rPr>
      </w:pPr>
      <w:hyperlink r:id="rId19">
        <w:r>
          <w:rPr>
            <w:rFonts w:ascii="Calibri" w:eastAsia="Calibri" w:hAnsi="Calibri" w:cs="Calibri"/>
            <w:i/>
            <w:iCs/>
            <w:color w:val="0066FF"/>
            <w:sz w:val="16"/>
            <w:szCs w:val="16"/>
            <w:u w:val="single"/>
          </w:rPr>
          <w:t>http://www.buffalo.edu/research/research-services/find-funding/find-ub-funding/current--annual-and-ongoing-funding/impact-funding.html</w:t>
        </w:r>
      </w:hyperlink>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351" w:lineRule="exact"/>
        <w:rPr>
          <w:sz w:val="20"/>
          <w:szCs w:val="20"/>
        </w:rPr>
      </w:pPr>
    </w:p>
    <w:p w:rsidR="00DC5569" w:rsidRDefault="00744040">
      <w:pPr>
        <w:ind w:left="400"/>
        <w:rPr>
          <w:sz w:val="20"/>
          <w:szCs w:val="20"/>
        </w:rPr>
      </w:pPr>
      <w:r>
        <w:rPr>
          <w:rFonts w:ascii="Arial" w:eastAsia="Arial" w:hAnsi="Arial" w:cs="Arial"/>
          <w:b/>
          <w:bCs/>
          <w:color w:val="0070C0"/>
          <w:sz w:val="28"/>
          <w:szCs w:val="28"/>
        </w:rPr>
        <w:t>The Kennet</w:t>
      </w:r>
      <w:r>
        <w:rPr>
          <w:rFonts w:ascii="Arial" w:eastAsia="Arial" w:hAnsi="Arial" w:cs="Arial"/>
          <w:b/>
          <w:bCs/>
          <w:color w:val="0070C0"/>
          <w:sz w:val="28"/>
          <w:szCs w:val="28"/>
        </w:rPr>
        <w:t>h A. Krackow Orthopaedic Research Laboratory has Moved!</w:t>
      </w:r>
    </w:p>
    <w:p w:rsidR="00DC5569" w:rsidRDefault="00744040">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225425</wp:posOffset>
            </wp:positionH>
            <wp:positionV relativeFrom="paragraph">
              <wp:posOffset>358775</wp:posOffset>
            </wp:positionV>
            <wp:extent cx="2312035" cy="1292860"/>
            <wp:effectExtent l="0" t="0" r="0" b="2540"/>
            <wp:wrapNone/>
            <wp:docPr id="10" name="Picture 10" descr="We're moving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blip>
                    <a:srcRect/>
                    <a:stretch>
                      <a:fillRect/>
                    </a:stretch>
                  </pic:blipFill>
                  <pic:spPr bwMode="auto">
                    <a:xfrm>
                      <a:off x="0" y="0"/>
                      <a:ext cx="2312035" cy="1292860"/>
                    </a:xfrm>
                    <a:prstGeom prst="rect">
                      <a:avLst/>
                    </a:prstGeom>
                    <a:noFill/>
                  </pic:spPr>
                </pic:pic>
              </a:graphicData>
            </a:graphic>
          </wp:anchor>
        </w:drawing>
      </w: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54" w:lineRule="exact"/>
        <w:rPr>
          <w:sz w:val="20"/>
          <w:szCs w:val="20"/>
        </w:rPr>
      </w:pPr>
    </w:p>
    <w:p w:rsidR="00DC5569" w:rsidRDefault="00744040">
      <w:pPr>
        <w:ind w:left="4040"/>
        <w:jc w:val="center"/>
        <w:rPr>
          <w:sz w:val="20"/>
          <w:szCs w:val="20"/>
        </w:rPr>
      </w:pPr>
      <w:r>
        <w:rPr>
          <w:rFonts w:ascii="Calibri" w:eastAsia="Calibri" w:hAnsi="Calibri" w:cs="Calibri"/>
          <w:sz w:val="24"/>
          <w:szCs w:val="24"/>
        </w:rPr>
        <w:t>The Kenneth A. Krackow Orthopaedic Research</w:t>
      </w:r>
    </w:p>
    <w:p w:rsidR="00DC5569" w:rsidRDefault="00DC5569">
      <w:pPr>
        <w:spacing w:line="82" w:lineRule="exact"/>
        <w:rPr>
          <w:sz w:val="20"/>
          <w:szCs w:val="20"/>
        </w:rPr>
      </w:pPr>
    </w:p>
    <w:p w:rsidR="00DC5569" w:rsidRDefault="00744040">
      <w:pPr>
        <w:spacing w:line="242" w:lineRule="auto"/>
        <w:ind w:left="5340"/>
        <w:jc w:val="center"/>
        <w:rPr>
          <w:sz w:val="20"/>
          <w:szCs w:val="20"/>
        </w:rPr>
      </w:pPr>
      <w:r>
        <w:rPr>
          <w:rFonts w:ascii="Calibri" w:eastAsia="Calibri" w:hAnsi="Calibri" w:cs="Calibri"/>
          <w:sz w:val="24"/>
          <w:szCs w:val="24"/>
        </w:rPr>
        <w:t>Laboratory has moved from Farber Hall to the Biomedical Research Building (3435 Main St., 4th Floor, Buffalo, NY 14214).</w:t>
      </w:r>
    </w:p>
    <w:p w:rsidR="00DC5569" w:rsidRDefault="00DC5569">
      <w:pPr>
        <w:sectPr w:rsidR="00DC5569">
          <w:pgSz w:w="12240" w:h="15840"/>
          <w:pgMar w:top="918" w:right="1300" w:bottom="1440" w:left="880" w:header="0" w:footer="0" w:gutter="0"/>
          <w:cols w:space="720" w:equalWidth="0">
            <w:col w:w="10060"/>
          </w:cols>
        </w:sectPr>
      </w:pPr>
    </w:p>
    <w:p w:rsidR="00DC5569" w:rsidRDefault="00744040">
      <w:pPr>
        <w:ind w:right="-99"/>
        <w:jc w:val="center"/>
        <w:rPr>
          <w:sz w:val="20"/>
          <w:szCs w:val="20"/>
        </w:rPr>
      </w:pPr>
      <w:bookmarkStart w:id="4" w:name="page4"/>
      <w:bookmarkEnd w:id="4"/>
      <w:r>
        <w:rPr>
          <w:rFonts w:ascii="Arial" w:eastAsia="Arial" w:hAnsi="Arial" w:cs="Arial"/>
          <w:b/>
          <w:bCs/>
          <w:color w:val="0070C0"/>
          <w:sz w:val="32"/>
          <w:szCs w:val="32"/>
        </w:rPr>
        <w:lastRenderedPageBreak/>
        <w:t xml:space="preserve">Recent </w:t>
      </w:r>
      <w:r>
        <w:rPr>
          <w:rFonts w:ascii="Arial" w:eastAsia="Arial" w:hAnsi="Arial" w:cs="Arial"/>
          <w:b/>
          <w:bCs/>
          <w:color w:val="0070C0"/>
          <w:sz w:val="32"/>
          <w:szCs w:val="32"/>
        </w:rPr>
        <w:t>Publications</w:t>
      </w:r>
    </w:p>
    <w:p w:rsidR="00DC5569" w:rsidRDefault="00DC5569">
      <w:pPr>
        <w:spacing w:line="92" w:lineRule="exact"/>
        <w:rPr>
          <w:sz w:val="20"/>
          <w:szCs w:val="20"/>
        </w:rPr>
      </w:pPr>
    </w:p>
    <w:p w:rsidR="00DC5569" w:rsidRDefault="00744040">
      <w:pPr>
        <w:rPr>
          <w:sz w:val="20"/>
          <w:szCs w:val="20"/>
        </w:rPr>
      </w:pPr>
      <w:r>
        <w:rPr>
          <w:rFonts w:ascii="Calibri" w:eastAsia="Calibri" w:hAnsi="Calibri" w:cs="Calibri"/>
          <w:b/>
          <w:bCs/>
          <w:u w:val="single"/>
        </w:rPr>
        <w:t>Peer-Reviewed Articles:</w:t>
      </w:r>
    </w:p>
    <w:p w:rsidR="00DC5569" w:rsidRDefault="00DC5569">
      <w:pPr>
        <w:spacing w:line="208" w:lineRule="exact"/>
        <w:rPr>
          <w:sz w:val="20"/>
          <w:szCs w:val="20"/>
        </w:rPr>
      </w:pPr>
    </w:p>
    <w:p w:rsidR="00DC5569" w:rsidRDefault="00744040">
      <w:pPr>
        <w:spacing w:line="228" w:lineRule="auto"/>
        <w:ind w:right="260"/>
        <w:rPr>
          <w:sz w:val="20"/>
          <w:szCs w:val="20"/>
        </w:rPr>
      </w:pPr>
      <w:r>
        <w:rPr>
          <w:rFonts w:ascii="Calibri" w:eastAsia="Calibri" w:hAnsi="Calibri" w:cs="Calibri"/>
          <w:sz w:val="21"/>
          <w:szCs w:val="21"/>
        </w:rPr>
        <w:t xml:space="preserve">Anderson, M., Browning, W., Urband, C., Kluczynski, M.A., Bisson, L.J. (2016). A systematic summary of systematic reviews on the topic of the anterior cruciate ligament. </w:t>
      </w:r>
      <w:r>
        <w:rPr>
          <w:rFonts w:ascii="Calibri" w:eastAsia="Calibri" w:hAnsi="Calibri" w:cs="Calibri"/>
          <w:i/>
          <w:iCs/>
          <w:sz w:val="21"/>
          <w:szCs w:val="21"/>
        </w:rPr>
        <w:t>Orthopaedic Journal of Sports Medicine</w:t>
      </w:r>
      <w:r>
        <w:rPr>
          <w:rFonts w:ascii="Calibri" w:eastAsia="Calibri" w:hAnsi="Calibri" w:cs="Calibri"/>
          <w:sz w:val="21"/>
          <w:szCs w:val="21"/>
        </w:rPr>
        <w:t>, 4(3): D</w:t>
      </w:r>
      <w:r>
        <w:rPr>
          <w:rFonts w:ascii="Calibri" w:eastAsia="Calibri" w:hAnsi="Calibri" w:cs="Calibri"/>
          <w:sz w:val="21"/>
          <w:szCs w:val="21"/>
        </w:rPr>
        <w:t>OI:</w:t>
      </w:r>
    </w:p>
    <w:p w:rsidR="00DC5569" w:rsidRDefault="00DC5569">
      <w:pPr>
        <w:spacing w:line="2" w:lineRule="exact"/>
        <w:rPr>
          <w:sz w:val="20"/>
          <w:szCs w:val="20"/>
        </w:rPr>
      </w:pPr>
    </w:p>
    <w:p w:rsidR="00DC5569" w:rsidRDefault="00744040">
      <w:pPr>
        <w:rPr>
          <w:sz w:val="20"/>
          <w:szCs w:val="20"/>
        </w:rPr>
      </w:pPr>
      <w:r>
        <w:rPr>
          <w:rFonts w:ascii="Calibri" w:eastAsia="Calibri" w:hAnsi="Calibri" w:cs="Calibri"/>
        </w:rPr>
        <w:t>10.1177/2325967116634074.</w:t>
      </w:r>
    </w:p>
    <w:p w:rsidR="00DC5569" w:rsidRDefault="00DC5569">
      <w:pPr>
        <w:spacing w:line="210" w:lineRule="exact"/>
        <w:rPr>
          <w:sz w:val="20"/>
          <w:szCs w:val="20"/>
        </w:rPr>
      </w:pPr>
    </w:p>
    <w:p w:rsidR="00DC5569" w:rsidRDefault="00744040">
      <w:pPr>
        <w:spacing w:line="225" w:lineRule="auto"/>
        <w:ind w:right="100"/>
        <w:rPr>
          <w:sz w:val="20"/>
          <w:szCs w:val="20"/>
        </w:rPr>
      </w:pPr>
      <w:r>
        <w:rPr>
          <w:rFonts w:ascii="Calibri" w:eastAsia="Calibri" w:hAnsi="Calibri" w:cs="Calibri"/>
        </w:rPr>
        <w:t>Bisson, L.J., Komm, J.T., Bernas, G.A., Fineberg, M.S., Marzo, J.M., Rauh, M.A., Smolinski, R.J., Wind, W.M. (2016). How accurate are patients at diagnosing the cause of their knee pain with the help of a web-based symptom c</w:t>
      </w:r>
      <w:r>
        <w:rPr>
          <w:rFonts w:ascii="Calibri" w:eastAsia="Calibri" w:hAnsi="Calibri" w:cs="Calibri"/>
        </w:rPr>
        <w:t xml:space="preserve">heck-er? </w:t>
      </w:r>
      <w:r>
        <w:rPr>
          <w:rFonts w:ascii="Calibri" w:eastAsia="Calibri" w:hAnsi="Calibri" w:cs="Calibri"/>
          <w:i/>
          <w:iCs/>
        </w:rPr>
        <w:t>Orthopaedic Journal of Sports Medicine</w:t>
      </w:r>
      <w:r>
        <w:rPr>
          <w:rFonts w:ascii="Calibri" w:eastAsia="Calibri" w:hAnsi="Calibri" w:cs="Calibri"/>
        </w:rPr>
        <w:t>, 4(2): DOI: 10.1177/2325967116630286.</w:t>
      </w:r>
    </w:p>
    <w:p w:rsidR="00DC5569" w:rsidRDefault="00DC5569">
      <w:pPr>
        <w:spacing w:line="209" w:lineRule="exact"/>
        <w:rPr>
          <w:sz w:val="20"/>
          <w:szCs w:val="20"/>
        </w:rPr>
      </w:pPr>
    </w:p>
    <w:p w:rsidR="00DC5569" w:rsidRDefault="00744040">
      <w:pPr>
        <w:spacing w:line="225" w:lineRule="auto"/>
        <w:jc w:val="both"/>
        <w:rPr>
          <w:sz w:val="20"/>
          <w:szCs w:val="20"/>
        </w:rPr>
      </w:pPr>
      <w:r>
        <w:rPr>
          <w:rFonts w:ascii="Calibri" w:eastAsia="Calibri" w:hAnsi="Calibri" w:cs="Calibri"/>
        </w:rPr>
        <w:t>Brooks, E.K., Tobias, M.E., Yang, S., Bone, L.B., Ehrensberger, M.T. (2016). Influence of MC3T3-E1 Preosteoblast Cul-ture on the Corrosion of a T6 Heat Treated AZ91 Allo</w:t>
      </w:r>
      <w:r>
        <w:rPr>
          <w:rFonts w:ascii="Calibri" w:eastAsia="Calibri" w:hAnsi="Calibri" w:cs="Calibri"/>
        </w:rPr>
        <w:t xml:space="preserve">y. </w:t>
      </w:r>
      <w:r>
        <w:rPr>
          <w:rFonts w:ascii="Calibri" w:eastAsia="Calibri" w:hAnsi="Calibri" w:cs="Calibri"/>
          <w:i/>
          <w:iCs/>
        </w:rPr>
        <w:t>Journal of Biomedical Materials Research, Part B-</w:t>
      </w:r>
      <w:r>
        <w:rPr>
          <w:rFonts w:ascii="Calibri" w:eastAsia="Calibri" w:hAnsi="Calibri" w:cs="Calibri"/>
        </w:rPr>
        <w:t xml:space="preserve"> </w:t>
      </w:r>
      <w:r>
        <w:rPr>
          <w:rFonts w:ascii="Calibri" w:eastAsia="Calibri" w:hAnsi="Calibri" w:cs="Calibri"/>
          <w:i/>
          <w:iCs/>
        </w:rPr>
        <w:t>Applied Bio-materials, 104(2):253-262.</w:t>
      </w:r>
    </w:p>
    <w:p w:rsidR="00DC5569" w:rsidRDefault="00DC5569">
      <w:pPr>
        <w:spacing w:line="239" w:lineRule="exact"/>
        <w:rPr>
          <w:sz w:val="20"/>
          <w:szCs w:val="20"/>
        </w:rPr>
      </w:pPr>
    </w:p>
    <w:p w:rsidR="00DC5569" w:rsidRDefault="00744040">
      <w:pPr>
        <w:rPr>
          <w:sz w:val="20"/>
          <w:szCs w:val="20"/>
        </w:rPr>
      </w:pPr>
      <w:r>
        <w:rPr>
          <w:rFonts w:ascii="Calibri" w:eastAsia="Calibri" w:hAnsi="Calibri" w:cs="Calibri"/>
        </w:rPr>
        <w:t>Brown, M.J., Ahn, R., Nenno, D.J. 2</w:t>
      </w:r>
      <w:r>
        <w:rPr>
          <w:rFonts w:ascii="Calibri" w:eastAsia="Calibri" w:hAnsi="Calibri" w:cs="Calibri"/>
          <w:sz w:val="28"/>
          <w:szCs w:val="28"/>
          <w:vertAlign w:val="superscript"/>
        </w:rPr>
        <w:t>nd</w:t>
      </w:r>
      <w:r>
        <w:rPr>
          <w:rFonts w:ascii="Calibri" w:eastAsia="Calibri" w:hAnsi="Calibri" w:cs="Calibri"/>
        </w:rPr>
        <w:t>. (2016). Locked superior patellar dislocation. Orthopedics, 39(2): e359-61.</w:t>
      </w:r>
    </w:p>
    <w:p w:rsidR="00DC5569" w:rsidRDefault="00DC5569">
      <w:pPr>
        <w:spacing w:line="228" w:lineRule="exact"/>
        <w:rPr>
          <w:sz w:val="20"/>
          <w:szCs w:val="20"/>
        </w:rPr>
      </w:pPr>
    </w:p>
    <w:p w:rsidR="00DC5569" w:rsidRDefault="00744040">
      <w:pPr>
        <w:rPr>
          <w:sz w:val="20"/>
          <w:szCs w:val="20"/>
        </w:rPr>
      </w:pPr>
      <w:r>
        <w:rPr>
          <w:rFonts w:ascii="Calibri" w:eastAsia="Calibri" w:hAnsi="Calibri" w:cs="Calibri"/>
        </w:rPr>
        <w:t xml:space="preserve">Brown, M.J., Bisson, L.J., Anders, M.A. (in </w:t>
      </w:r>
      <w:r>
        <w:rPr>
          <w:rFonts w:ascii="Calibri" w:eastAsia="Calibri" w:hAnsi="Calibri" w:cs="Calibri"/>
        </w:rPr>
        <w:t>press). Tibial tubercle fracture after bone-patellar tendon-bone autograft:</w:t>
      </w:r>
    </w:p>
    <w:p w:rsidR="00DC5569" w:rsidRDefault="00744040">
      <w:pPr>
        <w:spacing w:line="238" w:lineRule="auto"/>
        <w:rPr>
          <w:sz w:val="20"/>
          <w:szCs w:val="20"/>
        </w:rPr>
      </w:pPr>
      <w:r>
        <w:rPr>
          <w:rFonts w:ascii="Calibri" w:eastAsia="Calibri" w:hAnsi="Calibri" w:cs="Calibri"/>
        </w:rPr>
        <w:t xml:space="preserve">a case report and review of the literature. </w:t>
      </w:r>
      <w:r>
        <w:rPr>
          <w:rFonts w:ascii="Calibri" w:eastAsia="Calibri" w:hAnsi="Calibri" w:cs="Calibri"/>
          <w:i/>
          <w:iCs/>
        </w:rPr>
        <w:t>American Journal of Orthopedics.</w:t>
      </w:r>
    </w:p>
    <w:p w:rsidR="00DC5569" w:rsidRDefault="00DC5569">
      <w:pPr>
        <w:spacing w:line="325" w:lineRule="exact"/>
        <w:rPr>
          <w:sz w:val="20"/>
          <w:szCs w:val="20"/>
        </w:rPr>
      </w:pPr>
    </w:p>
    <w:p w:rsidR="00DC5569" w:rsidRDefault="00744040">
      <w:pPr>
        <w:spacing w:line="218" w:lineRule="auto"/>
        <w:ind w:right="220"/>
        <w:rPr>
          <w:sz w:val="20"/>
          <w:szCs w:val="20"/>
        </w:rPr>
      </w:pPr>
      <w:r>
        <w:rPr>
          <w:rFonts w:ascii="Calibri" w:eastAsia="Calibri" w:hAnsi="Calibri" w:cs="Calibri"/>
        </w:rPr>
        <w:t xml:space="preserve">Brown, M.J., Ferrick, M. (2016). Transphyseal Femoral Neck Fracture in a Twenty-Month Old Male Child. </w:t>
      </w:r>
      <w:r>
        <w:rPr>
          <w:rFonts w:ascii="Calibri" w:eastAsia="Calibri" w:hAnsi="Calibri" w:cs="Calibri"/>
          <w:i/>
          <w:iCs/>
        </w:rPr>
        <w:t>The Open</w:t>
      </w:r>
      <w:r>
        <w:rPr>
          <w:rFonts w:ascii="Calibri" w:eastAsia="Calibri" w:hAnsi="Calibri" w:cs="Calibri"/>
        </w:rPr>
        <w:t xml:space="preserve"> </w:t>
      </w:r>
      <w:r>
        <w:rPr>
          <w:rFonts w:ascii="Calibri" w:eastAsia="Calibri" w:hAnsi="Calibri" w:cs="Calibri"/>
          <w:i/>
          <w:iCs/>
        </w:rPr>
        <w:t>Orthopaedics Journal</w:t>
      </w:r>
      <w:r>
        <w:rPr>
          <w:rFonts w:ascii="Calibri" w:eastAsia="Calibri" w:hAnsi="Calibri" w:cs="Calibri"/>
        </w:rPr>
        <w:t>, 10:56-61</w:t>
      </w:r>
      <w:r>
        <w:rPr>
          <w:rFonts w:ascii="Calibri" w:eastAsia="Calibri" w:hAnsi="Calibri" w:cs="Calibri"/>
          <w:b/>
          <w:bCs/>
        </w:rPr>
        <w:t>.</w:t>
      </w:r>
    </w:p>
    <w:p w:rsidR="00DC5569" w:rsidRDefault="00DC5569">
      <w:pPr>
        <w:spacing w:line="270" w:lineRule="exact"/>
        <w:rPr>
          <w:sz w:val="20"/>
          <w:szCs w:val="20"/>
        </w:rPr>
      </w:pPr>
    </w:p>
    <w:p w:rsidR="00DC5569" w:rsidRDefault="00744040">
      <w:pPr>
        <w:rPr>
          <w:sz w:val="20"/>
          <w:szCs w:val="20"/>
        </w:rPr>
      </w:pPr>
      <w:r>
        <w:rPr>
          <w:rFonts w:ascii="Calibri" w:eastAsia="Calibri" w:hAnsi="Calibri" w:cs="Calibri"/>
        </w:rPr>
        <w:t>Budny, J., Fox, J., Rauh, M., Fineberg, M. (in press). Emerging trends in anterior cruciate ligament reconstruction.</w:t>
      </w:r>
    </w:p>
    <w:p w:rsidR="00DC5569" w:rsidRDefault="00744040">
      <w:pPr>
        <w:rPr>
          <w:sz w:val="20"/>
          <w:szCs w:val="20"/>
        </w:rPr>
      </w:pPr>
      <w:r>
        <w:rPr>
          <w:rFonts w:ascii="Calibri" w:eastAsia="Calibri" w:hAnsi="Calibri" w:cs="Calibri"/>
          <w:i/>
          <w:iCs/>
        </w:rPr>
        <w:t>Journal of Knee Surgery.</w:t>
      </w:r>
    </w:p>
    <w:p w:rsidR="00DC5569" w:rsidRDefault="00DC5569">
      <w:pPr>
        <w:spacing w:line="318" w:lineRule="exact"/>
        <w:rPr>
          <w:sz w:val="20"/>
          <w:szCs w:val="20"/>
        </w:rPr>
      </w:pPr>
    </w:p>
    <w:p w:rsidR="00DC5569" w:rsidRDefault="00744040">
      <w:pPr>
        <w:spacing w:line="225" w:lineRule="auto"/>
        <w:ind w:right="40"/>
        <w:jc w:val="both"/>
        <w:rPr>
          <w:sz w:val="20"/>
          <w:szCs w:val="20"/>
        </w:rPr>
      </w:pPr>
      <w:r>
        <w:rPr>
          <w:rFonts w:ascii="Calibri" w:eastAsia="Calibri" w:hAnsi="Calibri" w:cs="Calibri"/>
        </w:rPr>
        <w:t>Burgers, P.T., Hoogendoorn M., Van Woensel E.A., et al. (2016) Total me</w:t>
      </w:r>
      <w:r>
        <w:rPr>
          <w:rFonts w:ascii="Calibri" w:eastAsia="Calibri" w:hAnsi="Calibri" w:cs="Calibri"/>
        </w:rPr>
        <w:t>dical costs of treating femoral neck fracture patients with hemi- or total hip arthroplasty: a cost analysis of a multicenter prospective study. Osteoporosis Int., 27 (6): 1999-2008. HEALTH trial coPIs : Anders, Mutty, Rachala, Phillips, Bayers-Thering</w:t>
      </w:r>
    </w:p>
    <w:p w:rsidR="00DC5569" w:rsidRDefault="00DC5569">
      <w:pPr>
        <w:spacing w:line="318" w:lineRule="exact"/>
        <w:rPr>
          <w:sz w:val="20"/>
          <w:szCs w:val="20"/>
        </w:rPr>
      </w:pPr>
    </w:p>
    <w:p w:rsidR="00DC5569" w:rsidRDefault="00744040">
      <w:pPr>
        <w:spacing w:line="225" w:lineRule="auto"/>
        <w:ind w:right="940"/>
        <w:rPr>
          <w:sz w:val="20"/>
          <w:szCs w:val="20"/>
        </w:rPr>
      </w:pPr>
      <w:r>
        <w:rPr>
          <w:rFonts w:ascii="Calibri" w:eastAsia="Calibri" w:hAnsi="Calibri" w:cs="Calibri"/>
        </w:rPr>
        <w:t>Kl</w:t>
      </w:r>
      <w:r>
        <w:rPr>
          <w:rFonts w:ascii="Calibri" w:eastAsia="Calibri" w:hAnsi="Calibri" w:cs="Calibri"/>
        </w:rPr>
        <w:t>uczynski, M.A., Marzo, J.M., Rauh, M.A., Bernas, G.A., Bisson, L.J. (in press). A case-control study comparing bone bruising and intra-articular injuries in patients undergoing anterior cruciate ligament reconstruction with and without medial collateral li</w:t>
      </w:r>
      <w:r>
        <w:rPr>
          <w:rFonts w:ascii="Calibri" w:eastAsia="Calibri" w:hAnsi="Calibri" w:cs="Calibri"/>
        </w:rPr>
        <w:t xml:space="preserve">gament tears. </w:t>
      </w:r>
      <w:r>
        <w:rPr>
          <w:rFonts w:ascii="Calibri" w:eastAsia="Calibri" w:hAnsi="Calibri" w:cs="Calibri"/>
          <w:i/>
          <w:iCs/>
        </w:rPr>
        <w:t>Orthopaedic Journal of Sports Medicine.</w:t>
      </w:r>
    </w:p>
    <w:p w:rsidR="00DC5569" w:rsidRDefault="00DC5569">
      <w:pPr>
        <w:spacing w:line="320" w:lineRule="exact"/>
        <w:rPr>
          <w:sz w:val="20"/>
          <w:szCs w:val="20"/>
        </w:rPr>
      </w:pPr>
    </w:p>
    <w:p w:rsidR="00DC5569" w:rsidRDefault="00744040">
      <w:pPr>
        <w:spacing w:line="225" w:lineRule="auto"/>
        <w:ind w:right="120"/>
        <w:rPr>
          <w:sz w:val="20"/>
          <w:szCs w:val="20"/>
        </w:rPr>
      </w:pPr>
      <w:r>
        <w:rPr>
          <w:rFonts w:ascii="Calibri" w:eastAsia="Calibri" w:hAnsi="Calibri" w:cs="Calibri"/>
        </w:rPr>
        <w:t>Kluczynski, M.A., Isenburg, M.M., Marzo, J.M., Bisson, L.J. (2016). Does early versus delayed active range of motion affect rotator cuff healing following surgical repair?: A systematic review and meta</w:t>
      </w:r>
      <w:r>
        <w:rPr>
          <w:rFonts w:ascii="Calibri" w:eastAsia="Calibri" w:hAnsi="Calibri" w:cs="Calibri"/>
        </w:rPr>
        <w:t xml:space="preserve">-analysis. </w:t>
      </w:r>
      <w:r>
        <w:rPr>
          <w:rFonts w:ascii="Calibri" w:eastAsia="Calibri" w:hAnsi="Calibri" w:cs="Calibri"/>
          <w:i/>
          <w:iCs/>
        </w:rPr>
        <w:t>American Journal of</w:t>
      </w:r>
      <w:r>
        <w:rPr>
          <w:rFonts w:ascii="Calibri" w:eastAsia="Calibri" w:hAnsi="Calibri" w:cs="Calibri"/>
        </w:rPr>
        <w:t xml:space="preserve"> </w:t>
      </w:r>
      <w:r>
        <w:rPr>
          <w:rFonts w:ascii="Calibri" w:eastAsia="Calibri" w:hAnsi="Calibri" w:cs="Calibri"/>
          <w:i/>
          <w:iCs/>
        </w:rPr>
        <w:t xml:space="preserve">Sports Medicine, </w:t>
      </w:r>
      <w:r>
        <w:rPr>
          <w:rFonts w:ascii="Calibri" w:eastAsia="Calibri" w:hAnsi="Calibri" w:cs="Calibri"/>
        </w:rPr>
        <w:t>44(3): 785-791.</w:t>
      </w:r>
    </w:p>
    <w:p w:rsidR="00DC5569" w:rsidRDefault="00DC5569">
      <w:pPr>
        <w:spacing w:line="271" w:lineRule="exact"/>
        <w:rPr>
          <w:sz w:val="20"/>
          <w:szCs w:val="20"/>
        </w:rPr>
      </w:pPr>
    </w:p>
    <w:p w:rsidR="00DC5569" w:rsidRDefault="00744040">
      <w:pPr>
        <w:rPr>
          <w:sz w:val="20"/>
          <w:szCs w:val="20"/>
        </w:rPr>
      </w:pPr>
      <w:r>
        <w:rPr>
          <w:rFonts w:ascii="Calibri" w:eastAsia="Calibri" w:hAnsi="Calibri" w:cs="Calibri"/>
        </w:rPr>
        <w:t>Kluczynski, M.A., Kang, J., Marzo, J.M., Bisson, L.J. (2016). Magnetic resonance imaging and intra-</w:t>
      </w:r>
    </w:p>
    <w:p w:rsidR="00DC5569" w:rsidRDefault="00DC5569">
      <w:pPr>
        <w:spacing w:line="47" w:lineRule="exact"/>
        <w:rPr>
          <w:sz w:val="20"/>
          <w:szCs w:val="20"/>
        </w:rPr>
      </w:pPr>
    </w:p>
    <w:p w:rsidR="00DC5569" w:rsidRDefault="00744040">
      <w:pPr>
        <w:spacing w:line="218" w:lineRule="auto"/>
        <w:ind w:right="60"/>
        <w:rPr>
          <w:sz w:val="20"/>
          <w:szCs w:val="20"/>
        </w:rPr>
      </w:pPr>
      <w:r>
        <w:rPr>
          <w:rFonts w:ascii="Calibri" w:eastAsia="Calibri" w:hAnsi="Calibri" w:cs="Calibri"/>
        </w:rPr>
        <w:t>articular findings following anterior cruciate ligament injuries in ice hockey versus othe</w:t>
      </w:r>
      <w:r>
        <w:rPr>
          <w:rFonts w:ascii="Calibri" w:eastAsia="Calibri" w:hAnsi="Calibri" w:cs="Calibri"/>
        </w:rPr>
        <w:t xml:space="preserve">r sports. </w:t>
      </w:r>
      <w:r>
        <w:rPr>
          <w:rFonts w:ascii="Calibri" w:eastAsia="Calibri" w:hAnsi="Calibri" w:cs="Calibri"/>
          <w:i/>
          <w:iCs/>
        </w:rPr>
        <w:t>Orthopaedic Journal</w:t>
      </w:r>
      <w:r>
        <w:rPr>
          <w:rFonts w:ascii="Calibri" w:eastAsia="Calibri" w:hAnsi="Calibri" w:cs="Calibri"/>
        </w:rPr>
        <w:t xml:space="preserve"> </w:t>
      </w:r>
      <w:r>
        <w:rPr>
          <w:rFonts w:ascii="Calibri" w:eastAsia="Calibri" w:hAnsi="Calibri" w:cs="Calibri"/>
          <w:i/>
          <w:iCs/>
        </w:rPr>
        <w:t>of Sports Medicine</w:t>
      </w:r>
      <w:r>
        <w:rPr>
          <w:rFonts w:ascii="Calibri" w:eastAsia="Calibri" w:hAnsi="Calibri" w:cs="Calibri"/>
        </w:rPr>
        <w:t>, 4(5): DOI: 10.1177/2325967116646534.</w:t>
      </w:r>
    </w:p>
    <w:p w:rsidR="00DC5569" w:rsidRDefault="00DC5569">
      <w:pPr>
        <w:spacing w:line="326" w:lineRule="exact"/>
        <w:rPr>
          <w:sz w:val="20"/>
          <w:szCs w:val="20"/>
        </w:rPr>
      </w:pPr>
    </w:p>
    <w:p w:rsidR="00DC5569" w:rsidRDefault="00744040">
      <w:pPr>
        <w:spacing w:line="218" w:lineRule="auto"/>
        <w:ind w:right="320"/>
        <w:rPr>
          <w:sz w:val="20"/>
          <w:szCs w:val="20"/>
        </w:rPr>
      </w:pPr>
      <w:r>
        <w:rPr>
          <w:rFonts w:ascii="Calibri" w:eastAsia="Calibri" w:hAnsi="Calibri" w:cs="Calibri"/>
        </w:rPr>
        <w:t xml:space="preserve">Leddy, J., Baker, J.G., Haider, N., Willer, B. (in press). A Physiological Approach to Prolonged Recovery from Sport-related Concussion. </w:t>
      </w:r>
      <w:r>
        <w:rPr>
          <w:rFonts w:ascii="Calibri" w:eastAsia="Calibri" w:hAnsi="Calibri" w:cs="Calibri"/>
          <w:i/>
          <w:iCs/>
        </w:rPr>
        <w:t>Journal of Athletic Training.</w:t>
      </w:r>
    </w:p>
    <w:p w:rsidR="00DC5569" w:rsidRDefault="00DC5569">
      <w:pPr>
        <w:spacing w:line="319" w:lineRule="exact"/>
        <w:rPr>
          <w:sz w:val="20"/>
          <w:szCs w:val="20"/>
        </w:rPr>
      </w:pPr>
    </w:p>
    <w:p w:rsidR="00DC5569" w:rsidRDefault="00744040">
      <w:pPr>
        <w:spacing w:line="218" w:lineRule="auto"/>
        <w:ind w:right="100"/>
        <w:rPr>
          <w:sz w:val="20"/>
          <w:szCs w:val="20"/>
        </w:rPr>
      </w:pPr>
      <w:r>
        <w:rPr>
          <w:rFonts w:ascii="Calibri" w:eastAsia="Calibri" w:hAnsi="Calibri" w:cs="Calibri"/>
        </w:rPr>
        <w:t>Makki, A.Y., Leddy, J., Takano, K., Jain, R. (in press). An Unusual Cause of Headache and Fatigue in a Division 1 Colle-giate Athlete</w:t>
      </w:r>
      <w:r>
        <w:rPr>
          <w:rFonts w:ascii="Calibri" w:eastAsia="Calibri" w:hAnsi="Calibri" w:cs="Calibri"/>
          <w:i/>
          <w:iCs/>
        </w:rPr>
        <w:t>. Clinical Journal of Sports Medicine.</w:t>
      </w:r>
    </w:p>
    <w:p w:rsidR="00DC5569" w:rsidRDefault="00DC5569">
      <w:pPr>
        <w:spacing w:line="318" w:lineRule="exact"/>
        <w:rPr>
          <w:sz w:val="20"/>
          <w:szCs w:val="20"/>
        </w:rPr>
      </w:pPr>
    </w:p>
    <w:p w:rsidR="00DC5569" w:rsidRDefault="00744040">
      <w:pPr>
        <w:spacing w:line="217" w:lineRule="auto"/>
        <w:ind w:right="480"/>
        <w:rPr>
          <w:sz w:val="20"/>
          <w:szCs w:val="20"/>
        </w:rPr>
      </w:pPr>
      <w:r>
        <w:rPr>
          <w:rFonts w:ascii="Calibri" w:eastAsia="Calibri" w:hAnsi="Calibri" w:cs="Calibri"/>
        </w:rPr>
        <w:t xml:space="preserve">Makki, A.Y., Leddy, J., Hinds, A.L., Baker, J.G., Palcuh, R., Shucard, J., Willer, </w:t>
      </w:r>
      <w:r>
        <w:rPr>
          <w:rFonts w:ascii="Calibri" w:eastAsia="Calibri" w:hAnsi="Calibri" w:cs="Calibri"/>
        </w:rPr>
        <w:t xml:space="preserve">B. (in press). School Attendance and Symptoms in Adolescents after Sport-Related Concussion (SRC). </w:t>
      </w:r>
      <w:r>
        <w:rPr>
          <w:rFonts w:ascii="Calibri" w:eastAsia="Calibri" w:hAnsi="Calibri" w:cs="Calibri"/>
          <w:i/>
          <w:iCs/>
        </w:rPr>
        <w:t>Global Pediatric Health.</w:t>
      </w:r>
    </w:p>
    <w:p w:rsidR="00DC5569" w:rsidRDefault="00744040">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-63500</wp:posOffset>
                </wp:positionH>
                <wp:positionV relativeFrom="paragraph">
                  <wp:posOffset>275590</wp:posOffset>
                </wp:positionV>
                <wp:extent cx="1828800" cy="228600"/>
                <wp:effectExtent l="0" t="0" r="0" b="0"/>
                <wp:wrapNone/>
                <wp:docPr id="11" name="Shape 11"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28600"/>
                        </a:xfrm>
                        <a:prstGeom prst="rect">
                          <a:avLst/>
                        </a:prstGeom>
                        <a:solidFill>
                          <a:srgbClr val="0070C0"/>
                        </a:solidFill>
                      </wps:spPr>
                      <wps:bodyPr/>
                    </wps:wsp>
                  </a:graphicData>
                </a:graphic>
              </wp:anchor>
            </w:drawing>
          </mc:Choice>
          <mc:Fallback>
            <w:pict>
              <v:rect w14:anchorId="683A8CD2" id="Shape 11" o:spid="_x0000_s1026" alt="blank" style="position:absolute;margin-left:-5pt;margin-top:21.7pt;width:2in;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M2jgEAABUDAAAOAAAAZHJzL2Uyb0RvYy54bWysUstuGzEMvAfoPwi617veQ7JYeJ1DgvQS&#10;NAbSfoCsh1eIXiBVr/33peRHmvRW9EKIIjWaGXJ1f/CO7TWgjWHky0XLmQ4yKht2I//54+lrzxlm&#10;EZRwMeiRHzXy+/WXm9WcBt3FKTqlgRFIwGFOI59yTkPToJy0F7iISQcqmgheZEph1ygQM6F713Rt&#10;e9vMEVSCKDUi3T6einxd8Y3RMr8YgzozN3LilmuEGrclNuuVGHYg0mTlmYb4BxZe2ECfXqEeRRbs&#10;F9i/oLyVEDGavJDRN9EYK3XVQGqW7Sc1r5NIumohczBdbcL/Byu/7zfArKLZLTkLwtOM6res5Eqj&#10;JLO2ToS3YtWccKAXr2kDRSym5yjfkArNh0pJ8NxzMOBLL0llh+r78eq7PmQm6XLZd33f0ngk1bqu&#10;v6VzARXD5XUCzN909KwcRg4012q32D9jPrVeWiqx6Kx6ss7VBHbbBwdsL8oOtHftwwUd39uqgBPn&#10;wn4b1XEDF2HkfWVz3pMy3D/zKv99m9e/AQAA//8DAFBLAwQUAAYACAAAACEAun3U0+EAAAAJAQAA&#10;DwAAAGRycy9kb3ducmV2LnhtbEyPwU7DMBBE70j8g7VIXFDrNARS0mwqBELi0B5a+gFuvE1SYjuK&#10;3STw9SwnOM7OaPZNvp5MKwbqfeMswmIegSBbOt3YCuHw8TZbgvBBWa1aZwnhizysi+urXGXajXZH&#10;wz5UgkuszxRCHUKXSenLmozyc9eRZe/keqMCy76Sulcjl5tWxlH0KI1qLH+oVUcvNZWf+4tB2Ppv&#10;eXrdHNJmTOLNw/C+O2/vJsTbm+l5BSLQFP7C8IvP6FAw09FdrPaiRZgtIt4SEJL7BAQH4nTJhyNC&#10;+pSALHL5f0HxAwAA//8DAFBLAQItABQABgAIAAAAIQC2gziS/gAAAOEBAAATAAAAAAAAAAAAAAAA&#10;AAAAAABbQ29udGVudF9UeXBlc10ueG1sUEsBAi0AFAAGAAgAAAAhADj9If/WAAAAlAEAAAsAAAAA&#10;AAAAAAAAAAAALwEAAF9yZWxzLy5yZWxzUEsBAi0AFAAGAAgAAAAhAMJkwzaOAQAAFQMAAA4AAAAA&#10;AAAAAAAAAAAALgIAAGRycy9lMm9Eb2MueG1sUEsBAi0AFAAGAAgAAAAhALp91NPhAAAACQEAAA8A&#10;AAAAAAAAAAAAAAAA6AMAAGRycy9kb3ducmV2LnhtbFBLBQYAAAAABAAEAPMAAAD2BAAAAAA=&#10;" o:allowincell="f" fillcolor="#0070c0" stroked="f">
                <v:path arrowok="t"/>
              </v:rect>
            </w:pict>
          </mc:Fallback>
        </mc:AlternateContent>
      </w:r>
    </w:p>
    <w:p w:rsidR="00DC5569" w:rsidRDefault="00DC5569">
      <w:pPr>
        <w:sectPr w:rsidR="00DC5569">
          <w:pgSz w:w="12240" w:h="15840"/>
          <w:pgMar w:top="946" w:right="940" w:bottom="235" w:left="880" w:header="0" w:footer="0" w:gutter="0"/>
          <w:cols w:space="720" w:equalWidth="0">
            <w:col w:w="10420"/>
          </w:cols>
        </w:sectPr>
      </w:pPr>
    </w:p>
    <w:p w:rsidR="00DC5569" w:rsidRDefault="00DC5569">
      <w:pPr>
        <w:spacing w:line="200" w:lineRule="exact"/>
        <w:rPr>
          <w:sz w:val="20"/>
          <w:szCs w:val="20"/>
        </w:rPr>
      </w:pPr>
    </w:p>
    <w:p w:rsidR="00DC5569" w:rsidRDefault="00DC5569">
      <w:pPr>
        <w:spacing w:line="306" w:lineRule="exact"/>
        <w:rPr>
          <w:sz w:val="20"/>
          <w:szCs w:val="20"/>
        </w:rPr>
      </w:pPr>
    </w:p>
    <w:p w:rsidR="00DC5569" w:rsidRDefault="00744040">
      <w:pPr>
        <w:ind w:left="180"/>
        <w:rPr>
          <w:sz w:val="20"/>
          <w:szCs w:val="20"/>
        </w:rPr>
      </w:pPr>
      <w:r>
        <w:rPr>
          <w:rFonts w:ascii="Calibri" w:eastAsia="Calibri" w:hAnsi="Calibri" w:cs="Calibri"/>
          <w:color w:val="FFFFFF"/>
          <w:sz w:val="23"/>
          <w:szCs w:val="23"/>
        </w:rPr>
        <w:t>4</w:t>
      </w:r>
    </w:p>
    <w:p w:rsidR="00DC5569" w:rsidRDefault="00DC5569">
      <w:pPr>
        <w:sectPr w:rsidR="00DC5569">
          <w:type w:val="continuous"/>
          <w:pgSz w:w="12240" w:h="15840"/>
          <w:pgMar w:top="946" w:right="940" w:bottom="235" w:left="880" w:header="0" w:footer="0" w:gutter="0"/>
          <w:cols w:space="720" w:equalWidth="0">
            <w:col w:w="10420"/>
          </w:cols>
        </w:sectPr>
      </w:pPr>
    </w:p>
    <w:p w:rsidR="00DC5569" w:rsidRDefault="00744040">
      <w:pPr>
        <w:ind w:left="2700"/>
        <w:rPr>
          <w:sz w:val="20"/>
          <w:szCs w:val="20"/>
        </w:rPr>
      </w:pPr>
      <w:bookmarkStart w:id="5" w:name="page5"/>
      <w:bookmarkEnd w:id="5"/>
      <w:r>
        <w:rPr>
          <w:rFonts w:ascii="Arial" w:eastAsia="Arial" w:hAnsi="Arial" w:cs="Arial"/>
          <w:b/>
          <w:bCs/>
          <w:noProof/>
          <w:color w:val="0070C0"/>
          <w:sz w:val="24"/>
          <w:szCs w:val="24"/>
        </w:rPr>
        <w:drawing>
          <wp:anchor distT="0" distB="0" distL="114300" distR="114300" simplePos="0" relativeHeight="251658240" behindDoc="1" locked="0" layoutInCell="0" allowOverlap="1">
            <wp:simplePos x="0" y="0"/>
            <wp:positionH relativeFrom="page">
              <wp:posOffset>487680</wp:posOffset>
            </wp:positionH>
            <wp:positionV relativeFrom="page">
              <wp:posOffset>537845</wp:posOffset>
            </wp:positionV>
            <wp:extent cx="6811010" cy="5212080"/>
            <wp:effectExtent l="0" t="0" r="8890" b="7620"/>
            <wp:wrapNone/>
            <wp:docPr id="12" name="Picture 12" descr="AAOS mee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clrChange>
                        <a:clrFrom>
                          <a:srgbClr val="FFFFFF"/>
                        </a:clrFrom>
                        <a:clrTo>
                          <a:srgbClr val="FFFFFF">
                            <a:alpha val="0"/>
                          </a:srgbClr>
                        </a:clrTo>
                      </a:clrChange>
                      <a:extLst/>
                    </a:blip>
                    <a:srcRect/>
                    <a:stretch>
                      <a:fillRect/>
                    </a:stretch>
                  </pic:blipFill>
                  <pic:spPr bwMode="auto">
                    <a:xfrm>
                      <a:off x="0" y="0"/>
                      <a:ext cx="6811010" cy="5212080"/>
                    </a:xfrm>
                    <a:prstGeom prst="rect">
                      <a:avLst/>
                    </a:prstGeom>
                    <a:noFill/>
                  </pic:spPr>
                </pic:pic>
              </a:graphicData>
            </a:graphic>
          </wp:anchor>
        </w:drawing>
      </w:r>
      <w:r>
        <w:rPr>
          <w:rFonts w:ascii="Arial" w:eastAsia="Arial" w:hAnsi="Arial" w:cs="Arial"/>
          <w:b/>
          <w:bCs/>
          <w:color w:val="0070C0"/>
          <w:sz w:val="24"/>
          <w:szCs w:val="24"/>
        </w:rPr>
        <w:t>2016 AAOS &amp; ORS Meetings in Orlando, FL—</w:t>
      </w:r>
    </w:p>
    <w:p w:rsidR="00DC5569" w:rsidRDefault="00DC5569">
      <w:pPr>
        <w:spacing w:line="27" w:lineRule="exact"/>
        <w:rPr>
          <w:sz w:val="20"/>
          <w:szCs w:val="20"/>
        </w:rPr>
      </w:pPr>
    </w:p>
    <w:p w:rsidR="00DC5569" w:rsidRDefault="00744040">
      <w:pPr>
        <w:ind w:left="2680"/>
        <w:rPr>
          <w:sz w:val="20"/>
          <w:szCs w:val="20"/>
        </w:rPr>
      </w:pPr>
      <w:r>
        <w:rPr>
          <w:rFonts w:ascii="Arial" w:eastAsia="Arial" w:hAnsi="Arial" w:cs="Arial"/>
          <w:b/>
          <w:bCs/>
          <w:color w:val="0070C0"/>
          <w:sz w:val="24"/>
          <w:szCs w:val="24"/>
        </w:rPr>
        <w:t>Congratulations to Presenters &amp; Co-Authors!</w:t>
      </w:r>
    </w:p>
    <w:p w:rsidR="00DC5569" w:rsidRDefault="00DC5569">
      <w:pPr>
        <w:spacing w:line="31" w:lineRule="exact"/>
        <w:rPr>
          <w:sz w:val="20"/>
          <w:szCs w:val="20"/>
        </w:rPr>
      </w:pPr>
    </w:p>
    <w:p w:rsidR="00DC5569" w:rsidRDefault="00744040">
      <w:pPr>
        <w:ind w:left="180"/>
        <w:rPr>
          <w:sz w:val="20"/>
          <w:szCs w:val="20"/>
        </w:rPr>
      </w:pPr>
      <w:r>
        <w:rPr>
          <w:rFonts w:ascii="Arial" w:eastAsia="Arial" w:hAnsi="Arial" w:cs="Arial"/>
          <w:b/>
          <w:bCs/>
          <w:color w:val="0070C0"/>
        </w:rPr>
        <w:t>Posters:</w:t>
      </w:r>
    </w:p>
    <w:p w:rsidR="00DC5569" w:rsidRDefault="00DC5569">
      <w:pPr>
        <w:spacing w:line="67" w:lineRule="exact"/>
        <w:rPr>
          <w:sz w:val="20"/>
          <w:szCs w:val="20"/>
        </w:rPr>
      </w:pPr>
    </w:p>
    <w:p w:rsidR="00DC5569" w:rsidRDefault="00744040">
      <w:pPr>
        <w:spacing w:line="230" w:lineRule="auto"/>
        <w:ind w:left="180" w:right="380"/>
        <w:rPr>
          <w:sz w:val="20"/>
          <w:szCs w:val="20"/>
        </w:rPr>
      </w:pPr>
      <w:r>
        <w:rPr>
          <w:rFonts w:ascii="Calibri" w:eastAsia="Calibri" w:hAnsi="Calibri" w:cs="Calibri"/>
        </w:rPr>
        <w:t xml:space="preserve">Boyle, K.K., MD, Nodzo, S.R., MD, Wright, T.E., BA, Crane, J.K., MD, PhD, Duquin, T.R. MD. </w:t>
      </w:r>
      <w:r>
        <w:rPr>
          <w:rFonts w:ascii="Calibri" w:eastAsia="Calibri" w:hAnsi="Calibri" w:cs="Calibri"/>
          <w:i/>
          <w:iCs/>
        </w:rPr>
        <w:t>Analysis of the Patho-genicity of Propionibacterium acnes in Orthopaedic Shoulder Infections Using Hemolysis as a Specific Marker</w:t>
      </w:r>
      <w:r>
        <w:rPr>
          <w:rFonts w:ascii="Calibri" w:eastAsia="Calibri" w:hAnsi="Calibri" w:cs="Calibri"/>
        </w:rPr>
        <w:t>.</w:t>
      </w:r>
    </w:p>
    <w:p w:rsidR="00DC5569" w:rsidRDefault="00DC5569">
      <w:pPr>
        <w:spacing w:line="354" w:lineRule="exact"/>
        <w:rPr>
          <w:sz w:val="20"/>
          <w:szCs w:val="20"/>
        </w:rPr>
      </w:pPr>
    </w:p>
    <w:p w:rsidR="00DC5569" w:rsidRDefault="00744040">
      <w:pPr>
        <w:spacing w:line="230" w:lineRule="auto"/>
        <w:ind w:left="180" w:right="540"/>
        <w:rPr>
          <w:sz w:val="20"/>
          <w:szCs w:val="20"/>
        </w:rPr>
      </w:pPr>
      <w:r>
        <w:rPr>
          <w:rFonts w:ascii="Calibri" w:eastAsia="Calibri" w:hAnsi="Calibri" w:cs="Calibri"/>
        </w:rPr>
        <w:t xml:space="preserve">Boyle, K.K., MD, Nodzo, S.R., MD, Pavlesen, S., MD, MS, Ritter, C., MD. </w:t>
      </w:r>
      <w:r>
        <w:rPr>
          <w:rFonts w:ascii="Calibri" w:eastAsia="Calibri" w:hAnsi="Calibri" w:cs="Calibri"/>
          <w:i/>
          <w:iCs/>
        </w:rPr>
        <w:t>Tranexamic Acid Reduces Perioperative</w:t>
      </w:r>
      <w:r>
        <w:rPr>
          <w:rFonts w:ascii="Calibri" w:eastAsia="Calibri" w:hAnsi="Calibri" w:cs="Calibri"/>
        </w:rPr>
        <w:t xml:space="preserve"> </w:t>
      </w:r>
      <w:r>
        <w:rPr>
          <w:rFonts w:ascii="Calibri" w:eastAsia="Calibri" w:hAnsi="Calibri" w:cs="Calibri"/>
          <w:i/>
          <w:iCs/>
        </w:rPr>
        <w:t>Blood Loss in Total Ankle Arthroplasty</w:t>
      </w:r>
    </w:p>
    <w:p w:rsidR="00DC5569" w:rsidRDefault="00DC5569">
      <w:pPr>
        <w:spacing w:line="400" w:lineRule="exact"/>
        <w:rPr>
          <w:sz w:val="20"/>
          <w:szCs w:val="20"/>
        </w:rPr>
      </w:pPr>
    </w:p>
    <w:p w:rsidR="00DC5569" w:rsidRDefault="00744040">
      <w:pPr>
        <w:spacing w:line="230" w:lineRule="auto"/>
        <w:ind w:left="180" w:right="320"/>
        <w:rPr>
          <w:sz w:val="20"/>
          <w:szCs w:val="20"/>
        </w:rPr>
      </w:pPr>
      <w:r>
        <w:rPr>
          <w:rFonts w:ascii="Calibri" w:eastAsia="Calibri" w:hAnsi="Calibri" w:cs="Calibri"/>
        </w:rPr>
        <w:t xml:space="preserve">Brown, M.J., Farrell, J.P., Kluczynski, M., Marzo, J.M. </w:t>
      </w:r>
      <w:r>
        <w:rPr>
          <w:rFonts w:ascii="Calibri" w:eastAsia="Calibri" w:hAnsi="Calibri" w:cs="Calibri"/>
          <w:i/>
          <w:iCs/>
        </w:rPr>
        <w:t>Biomechanical Effects of a Horizontal Medial Menis</w:t>
      </w:r>
      <w:r>
        <w:rPr>
          <w:rFonts w:ascii="Calibri" w:eastAsia="Calibri" w:hAnsi="Calibri" w:cs="Calibri"/>
          <w:i/>
          <w:iCs/>
        </w:rPr>
        <w:t>cus Tear</w:t>
      </w:r>
      <w:r>
        <w:rPr>
          <w:rFonts w:ascii="Calibri" w:eastAsia="Calibri" w:hAnsi="Calibri" w:cs="Calibri"/>
        </w:rPr>
        <w:t xml:space="preserve"> </w:t>
      </w:r>
      <w:r>
        <w:rPr>
          <w:rFonts w:ascii="Calibri" w:eastAsia="Calibri" w:hAnsi="Calibri" w:cs="Calibri"/>
          <w:i/>
          <w:iCs/>
        </w:rPr>
        <w:t>and Subsequent Leaflet Resection</w:t>
      </w:r>
      <w:r>
        <w:rPr>
          <w:rFonts w:ascii="Calibri" w:eastAsia="Calibri" w:hAnsi="Calibri" w:cs="Calibri"/>
        </w:rPr>
        <w:t>.</w:t>
      </w:r>
    </w:p>
    <w:p w:rsidR="00DC5569" w:rsidRDefault="00DC5569">
      <w:pPr>
        <w:spacing w:line="322" w:lineRule="exact"/>
        <w:rPr>
          <w:sz w:val="20"/>
          <w:szCs w:val="20"/>
        </w:rPr>
      </w:pPr>
    </w:p>
    <w:p w:rsidR="00DC5569" w:rsidRDefault="00744040">
      <w:pPr>
        <w:ind w:left="180"/>
        <w:rPr>
          <w:sz w:val="20"/>
          <w:szCs w:val="20"/>
        </w:rPr>
      </w:pPr>
      <w:r>
        <w:rPr>
          <w:rFonts w:ascii="Calibri" w:eastAsia="Calibri" w:hAnsi="Calibri" w:cs="Calibri"/>
        </w:rPr>
        <w:t xml:space="preserve">Nodzo, S.R., MD, Pavlesen, S., MD, MS, Boyle, K.K., MD, Rachala, S., MD. </w:t>
      </w:r>
      <w:r>
        <w:rPr>
          <w:rFonts w:ascii="Calibri" w:eastAsia="Calibri" w:hAnsi="Calibri" w:cs="Calibri"/>
          <w:i/>
          <w:iCs/>
        </w:rPr>
        <w:t>rhBMP-2 Use is Effective in Revision To-</w:t>
      </w:r>
    </w:p>
    <w:p w:rsidR="00DC5569" w:rsidRDefault="00DC5569">
      <w:pPr>
        <w:spacing w:line="27" w:lineRule="exact"/>
        <w:rPr>
          <w:sz w:val="20"/>
          <w:szCs w:val="20"/>
        </w:rPr>
      </w:pPr>
    </w:p>
    <w:p w:rsidR="00DC5569" w:rsidRDefault="00744040">
      <w:pPr>
        <w:ind w:left="180"/>
        <w:rPr>
          <w:sz w:val="20"/>
          <w:szCs w:val="20"/>
        </w:rPr>
      </w:pPr>
      <w:r>
        <w:rPr>
          <w:rFonts w:ascii="Calibri" w:eastAsia="Calibri" w:hAnsi="Calibri" w:cs="Calibri"/>
          <w:i/>
          <w:iCs/>
        </w:rPr>
        <w:t>tal Hip Arthroplasty with Acetabular Defects.</w:t>
      </w:r>
    </w:p>
    <w:p w:rsidR="00DC5569" w:rsidRDefault="00DC5569">
      <w:pPr>
        <w:spacing w:line="371" w:lineRule="exact"/>
        <w:rPr>
          <w:sz w:val="20"/>
          <w:szCs w:val="20"/>
        </w:rPr>
      </w:pPr>
    </w:p>
    <w:p w:rsidR="00DC5569" w:rsidRDefault="00744040">
      <w:pPr>
        <w:spacing w:line="230" w:lineRule="auto"/>
        <w:ind w:left="180" w:right="600"/>
        <w:rPr>
          <w:sz w:val="20"/>
          <w:szCs w:val="20"/>
        </w:rPr>
      </w:pPr>
      <w:r>
        <w:rPr>
          <w:rFonts w:ascii="Calibri" w:eastAsia="Calibri" w:hAnsi="Calibri" w:cs="Calibri"/>
        </w:rPr>
        <w:t>Reed, K., Bisogno, M., Sreniawski, K., Paterson, P</w:t>
      </w:r>
      <w:r>
        <w:rPr>
          <w:rFonts w:ascii="Calibri" w:eastAsia="Calibri" w:hAnsi="Calibri" w:cs="Calibri"/>
        </w:rPr>
        <w:t>., Howard, C.S., Ehrensberger, M.T. A Comparison of Rocking Horse Loosening of Metal-Backed Versus All Polyethylene Glenoid Components.</w:t>
      </w:r>
    </w:p>
    <w:p w:rsidR="00DC5569" w:rsidRDefault="00DC5569">
      <w:pPr>
        <w:spacing w:line="330" w:lineRule="exact"/>
        <w:rPr>
          <w:sz w:val="20"/>
          <w:szCs w:val="20"/>
        </w:rPr>
      </w:pPr>
    </w:p>
    <w:p w:rsidR="00DC5569" w:rsidRDefault="00744040">
      <w:pPr>
        <w:ind w:left="180"/>
        <w:rPr>
          <w:sz w:val="20"/>
          <w:szCs w:val="20"/>
        </w:rPr>
      </w:pPr>
      <w:r>
        <w:rPr>
          <w:rFonts w:ascii="Arial" w:eastAsia="Arial" w:hAnsi="Arial" w:cs="Arial"/>
          <w:b/>
          <w:bCs/>
          <w:color w:val="0070C0"/>
        </w:rPr>
        <w:t>Podium presentations:</w:t>
      </w:r>
    </w:p>
    <w:p w:rsidR="00DC5569" w:rsidRDefault="00DC5569">
      <w:pPr>
        <w:spacing w:line="67" w:lineRule="exact"/>
        <w:rPr>
          <w:sz w:val="20"/>
          <w:szCs w:val="20"/>
        </w:rPr>
      </w:pPr>
    </w:p>
    <w:p w:rsidR="00DC5569" w:rsidRDefault="00744040">
      <w:pPr>
        <w:spacing w:line="218" w:lineRule="auto"/>
        <w:ind w:left="180" w:right="320"/>
        <w:rPr>
          <w:sz w:val="20"/>
          <w:szCs w:val="20"/>
        </w:rPr>
      </w:pPr>
      <w:r>
        <w:rPr>
          <w:rFonts w:ascii="Calibri" w:eastAsia="Calibri" w:hAnsi="Calibri" w:cs="Calibri"/>
        </w:rPr>
        <w:t xml:space="preserve">Brown, M.J., Farrell, J.P., Kluczynski, M., Marzo, J.M. </w:t>
      </w:r>
      <w:r>
        <w:rPr>
          <w:rFonts w:ascii="Calibri" w:eastAsia="Calibri" w:hAnsi="Calibri" w:cs="Calibri"/>
          <w:i/>
          <w:iCs/>
        </w:rPr>
        <w:t>Biomechanical Effects of a Horizontal Me</w:t>
      </w:r>
      <w:r>
        <w:rPr>
          <w:rFonts w:ascii="Calibri" w:eastAsia="Calibri" w:hAnsi="Calibri" w:cs="Calibri"/>
          <w:i/>
          <w:iCs/>
        </w:rPr>
        <w:t>dial Meniscus Tear</w:t>
      </w:r>
      <w:r>
        <w:rPr>
          <w:rFonts w:ascii="Calibri" w:eastAsia="Calibri" w:hAnsi="Calibri" w:cs="Calibri"/>
        </w:rPr>
        <w:t xml:space="preserve"> </w:t>
      </w:r>
      <w:r>
        <w:rPr>
          <w:rFonts w:ascii="Calibri" w:eastAsia="Calibri" w:hAnsi="Calibri" w:cs="Calibri"/>
          <w:i/>
          <w:iCs/>
        </w:rPr>
        <w:t>and Subsequent Leaflet Resection</w:t>
      </w:r>
      <w:r>
        <w:rPr>
          <w:rFonts w:ascii="Calibri" w:eastAsia="Calibri" w:hAnsi="Calibri" w:cs="Calibri"/>
        </w:rPr>
        <w:t>.</w:t>
      </w:r>
    </w:p>
    <w:p w:rsidR="00DC5569" w:rsidRDefault="00DC5569">
      <w:pPr>
        <w:spacing w:line="319" w:lineRule="exact"/>
        <w:rPr>
          <w:sz w:val="20"/>
          <w:szCs w:val="20"/>
        </w:rPr>
      </w:pPr>
    </w:p>
    <w:p w:rsidR="00DC5569" w:rsidRDefault="00744040">
      <w:pPr>
        <w:spacing w:line="218" w:lineRule="auto"/>
        <w:ind w:left="180" w:right="300"/>
        <w:rPr>
          <w:sz w:val="20"/>
          <w:szCs w:val="20"/>
        </w:rPr>
      </w:pPr>
      <w:r>
        <w:rPr>
          <w:rFonts w:ascii="Calibri" w:eastAsia="Calibri" w:hAnsi="Calibri" w:cs="Calibri"/>
        </w:rPr>
        <w:t>Nodzo, S., Tobias, M., Ahn, R., Hansen, L., Luke-Marshall, N., Campagnari, A., Ehrensberger, MT. Electrical Stimu-lation Combined with Antibiotics Treats Periprosthetic Joint Infection.</w:t>
      </w:r>
    </w:p>
    <w:p w:rsidR="00DC5569" w:rsidRDefault="00DC5569">
      <w:pPr>
        <w:spacing w:line="319" w:lineRule="exact"/>
        <w:rPr>
          <w:sz w:val="20"/>
          <w:szCs w:val="20"/>
        </w:rPr>
      </w:pPr>
    </w:p>
    <w:p w:rsidR="00DC5569" w:rsidRDefault="00744040">
      <w:pPr>
        <w:spacing w:line="217" w:lineRule="auto"/>
        <w:ind w:left="180" w:right="220"/>
        <w:rPr>
          <w:sz w:val="20"/>
          <w:szCs w:val="20"/>
        </w:rPr>
      </w:pPr>
      <w:r>
        <w:rPr>
          <w:rFonts w:ascii="Calibri" w:eastAsia="Calibri" w:hAnsi="Calibri" w:cs="Calibri"/>
        </w:rPr>
        <w:t>Nodzo S, Tobias</w:t>
      </w:r>
      <w:r>
        <w:rPr>
          <w:rFonts w:ascii="Calibri" w:eastAsia="Calibri" w:hAnsi="Calibri" w:cs="Calibri"/>
        </w:rPr>
        <w:t xml:space="preserve"> ME, Ahn R, Luke NR, Howard CS, Wild LM, Hansen LA, Campagnari AA, Ehrensberger MT. Voltage Controlled Electrical Stimulation is an Effective Treatment Adjunct for Periprosthetic Joint Infection.</w:t>
      </w: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2" w:lineRule="exact"/>
        <w:rPr>
          <w:sz w:val="20"/>
          <w:szCs w:val="20"/>
        </w:rPr>
      </w:pPr>
    </w:p>
    <w:p w:rsidR="00DC5569" w:rsidRDefault="00744040">
      <w:pPr>
        <w:ind w:left="2820"/>
        <w:rPr>
          <w:sz w:val="20"/>
          <w:szCs w:val="20"/>
        </w:rPr>
      </w:pPr>
      <w:r>
        <w:rPr>
          <w:rFonts w:ascii="Arial" w:eastAsia="Arial" w:hAnsi="Arial" w:cs="Arial"/>
          <w:b/>
          <w:bCs/>
          <w:color w:val="0070C0"/>
          <w:sz w:val="32"/>
          <w:szCs w:val="32"/>
        </w:rPr>
        <w:t>Recent Publications (continued)</w:t>
      </w:r>
    </w:p>
    <w:p w:rsidR="00DC5569" w:rsidRDefault="00DC5569">
      <w:pPr>
        <w:spacing w:line="199" w:lineRule="exact"/>
        <w:rPr>
          <w:sz w:val="20"/>
          <w:szCs w:val="20"/>
        </w:rPr>
      </w:pPr>
    </w:p>
    <w:p w:rsidR="00DC5569" w:rsidRDefault="00744040">
      <w:pPr>
        <w:rPr>
          <w:sz w:val="20"/>
          <w:szCs w:val="20"/>
        </w:rPr>
      </w:pPr>
      <w:r>
        <w:rPr>
          <w:rFonts w:ascii="Calibri" w:eastAsia="Calibri" w:hAnsi="Calibri" w:cs="Calibri"/>
          <w:b/>
          <w:bCs/>
          <w:u w:val="single"/>
        </w:rPr>
        <w:t>Peer-Reviewed Articles (</w:t>
      </w:r>
      <w:r>
        <w:rPr>
          <w:rFonts w:ascii="Calibri" w:eastAsia="Calibri" w:hAnsi="Calibri" w:cs="Calibri"/>
          <w:b/>
          <w:bCs/>
          <w:u w:val="single"/>
        </w:rPr>
        <w:t>continued):</w:t>
      </w:r>
    </w:p>
    <w:p w:rsidR="00DC5569" w:rsidRDefault="00DC5569">
      <w:pPr>
        <w:spacing w:line="318" w:lineRule="exact"/>
        <w:rPr>
          <w:sz w:val="20"/>
          <w:szCs w:val="20"/>
        </w:rPr>
      </w:pPr>
    </w:p>
    <w:p w:rsidR="00DC5569" w:rsidRDefault="00744040">
      <w:pPr>
        <w:spacing w:line="218" w:lineRule="auto"/>
        <w:ind w:right="80"/>
        <w:rPr>
          <w:sz w:val="20"/>
          <w:szCs w:val="20"/>
        </w:rPr>
      </w:pPr>
      <w:r>
        <w:rPr>
          <w:rFonts w:ascii="Calibri" w:eastAsia="Calibri" w:hAnsi="Calibri" w:cs="Calibri"/>
        </w:rPr>
        <w:t xml:space="preserve">MARS Group. (in press). Meniscal and articular cartilage predictors of clinical outcome after revision anterior cruciate ligament reconstruction. </w:t>
      </w:r>
      <w:r>
        <w:rPr>
          <w:rFonts w:ascii="Calibri" w:eastAsia="Calibri" w:hAnsi="Calibri" w:cs="Calibri"/>
          <w:i/>
          <w:iCs/>
        </w:rPr>
        <w:t>American Journal of Sports Medicine</w:t>
      </w:r>
      <w:r>
        <w:rPr>
          <w:rFonts w:ascii="Calibri" w:eastAsia="Calibri" w:hAnsi="Calibri" w:cs="Calibri"/>
        </w:rPr>
        <w:t>.</w:t>
      </w:r>
    </w:p>
    <w:p w:rsidR="00DC5569" w:rsidRDefault="00DC5569">
      <w:pPr>
        <w:spacing w:line="316" w:lineRule="exact"/>
        <w:rPr>
          <w:sz w:val="20"/>
          <w:szCs w:val="20"/>
        </w:rPr>
      </w:pPr>
    </w:p>
    <w:p w:rsidR="00DC5569" w:rsidRDefault="00744040">
      <w:pPr>
        <w:spacing w:line="218" w:lineRule="auto"/>
        <w:ind w:right="460"/>
        <w:rPr>
          <w:sz w:val="20"/>
          <w:szCs w:val="20"/>
        </w:rPr>
      </w:pPr>
      <w:r>
        <w:rPr>
          <w:rFonts w:ascii="Calibri" w:eastAsia="Calibri" w:hAnsi="Calibri" w:cs="Calibri"/>
        </w:rPr>
        <w:t xml:space="preserve">Matuszak, J., McVige, J., McPherson, J., Willer, B., Leddy J. (in press). A Practical Concussion Physical Examination Toolbox: Evidence-based physical examination for concussion. </w:t>
      </w:r>
      <w:r>
        <w:rPr>
          <w:rFonts w:ascii="Calibri" w:eastAsia="Calibri" w:hAnsi="Calibri" w:cs="Calibri"/>
          <w:i/>
          <w:iCs/>
        </w:rPr>
        <w:t>Sports Health.</w:t>
      </w:r>
    </w:p>
    <w:p w:rsidR="00DC5569" w:rsidRDefault="00DC5569">
      <w:pPr>
        <w:spacing w:line="319" w:lineRule="exact"/>
        <w:rPr>
          <w:sz w:val="20"/>
          <w:szCs w:val="20"/>
        </w:rPr>
      </w:pPr>
    </w:p>
    <w:p w:rsidR="00DC5569" w:rsidRDefault="00744040">
      <w:pPr>
        <w:spacing w:line="236" w:lineRule="auto"/>
        <w:jc w:val="both"/>
        <w:rPr>
          <w:sz w:val="20"/>
          <w:szCs w:val="20"/>
        </w:rPr>
      </w:pPr>
      <w:r>
        <w:rPr>
          <w:rFonts w:ascii="Calibri" w:eastAsia="Calibri" w:hAnsi="Calibri" w:cs="Calibri"/>
          <w:sz w:val="21"/>
          <w:szCs w:val="21"/>
        </w:rPr>
        <w:t xml:space="preserve">Nodzo, S.R., Tobias, M., Ahn, R., Hansen, L., Luke-Marshall, </w:t>
      </w:r>
      <w:r>
        <w:rPr>
          <w:rFonts w:ascii="Calibri" w:eastAsia="Calibri" w:hAnsi="Calibri" w:cs="Calibri"/>
          <w:sz w:val="21"/>
          <w:szCs w:val="21"/>
        </w:rPr>
        <w:t xml:space="preserve">N.R., Howard, C., Wild, L., Campagnari, A.A., Ehrensberger, M.T. (in press). Cathodic voltage-controlled electrical stimulation plus prolonged vancomycin reduce bacterial burden of a titanium implant-associated infection in a rodent model. </w:t>
      </w:r>
      <w:r>
        <w:rPr>
          <w:rFonts w:ascii="Calibri" w:eastAsia="Calibri" w:hAnsi="Calibri" w:cs="Calibri"/>
          <w:i/>
          <w:iCs/>
          <w:sz w:val="21"/>
          <w:szCs w:val="21"/>
        </w:rPr>
        <w:t>Clinical Orthope</w:t>
      </w:r>
      <w:r>
        <w:rPr>
          <w:rFonts w:ascii="Calibri" w:eastAsia="Calibri" w:hAnsi="Calibri" w:cs="Calibri"/>
          <w:i/>
          <w:iCs/>
          <w:sz w:val="21"/>
          <w:szCs w:val="21"/>
        </w:rPr>
        <w:t>dics and Related Research</w:t>
      </w:r>
      <w:r>
        <w:rPr>
          <w:rFonts w:ascii="Calibri" w:eastAsia="Calibri" w:hAnsi="Calibri" w:cs="Calibri"/>
          <w:sz w:val="21"/>
          <w:szCs w:val="21"/>
        </w:rPr>
        <w:t>.</w:t>
      </w:r>
    </w:p>
    <w:p w:rsidR="00DC5569" w:rsidRDefault="00DC5569">
      <w:pPr>
        <w:spacing w:line="319" w:lineRule="exact"/>
        <w:rPr>
          <w:sz w:val="20"/>
          <w:szCs w:val="20"/>
        </w:rPr>
      </w:pPr>
    </w:p>
    <w:p w:rsidR="00DC5569" w:rsidRDefault="00744040">
      <w:pPr>
        <w:spacing w:line="224" w:lineRule="auto"/>
        <w:rPr>
          <w:sz w:val="20"/>
          <w:szCs w:val="20"/>
        </w:rPr>
      </w:pPr>
      <w:r>
        <w:rPr>
          <w:rFonts w:ascii="Calibri" w:eastAsia="Calibri" w:hAnsi="Calibri" w:cs="Calibri"/>
        </w:rPr>
        <w:t xml:space="preserve">Nodzo, S., Tobias, M., Ahn, R., Hansen, L., Luke-Marshall, N., Campagnari, A., Ehrensberger, M.T. (in press). Adjunctive Cathodic Voltage Controlled Electrical Stimulation Effectively Treats Periprosthetic Joint Infection. </w:t>
      </w:r>
      <w:r>
        <w:rPr>
          <w:rFonts w:ascii="Calibri" w:eastAsia="Calibri" w:hAnsi="Calibri" w:cs="Calibri"/>
          <w:i/>
          <w:iCs/>
        </w:rPr>
        <w:t>Clini</w:t>
      </w:r>
      <w:r>
        <w:rPr>
          <w:rFonts w:ascii="Calibri" w:eastAsia="Calibri" w:hAnsi="Calibri" w:cs="Calibri"/>
          <w:i/>
          <w:iCs/>
        </w:rPr>
        <w:t>cal Orthopae-dics and Related Research</w:t>
      </w:r>
      <w:r>
        <w:rPr>
          <w:rFonts w:ascii="Calibri" w:eastAsia="Calibri" w:hAnsi="Calibri" w:cs="Calibri"/>
        </w:rPr>
        <w:t>.</w:t>
      </w:r>
    </w:p>
    <w:p w:rsidR="00DC5569" w:rsidRDefault="00DC5569">
      <w:pPr>
        <w:spacing w:line="321" w:lineRule="exact"/>
        <w:rPr>
          <w:sz w:val="20"/>
          <w:szCs w:val="20"/>
        </w:rPr>
      </w:pPr>
    </w:p>
    <w:p w:rsidR="00DC5569" w:rsidRDefault="00744040">
      <w:pPr>
        <w:spacing w:line="187" w:lineRule="auto"/>
        <w:ind w:right="240"/>
        <w:rPr>
          <w:sz w:val="20"/>
          <w:szCs w:val="20"/>
        </w:rPr>
      </w:pPr>
      <w:r>
        <w:rPr>
          <w:rFonts w:ascii="Calibri" w:eastAsia="Calibri" w:hAnsi="Calibri" w:cs="Calibri"/>
        </w:rPr>
        <w:t>Willer, B., Leddy, J. (2016). Time to Change from a Symptom-based Concussion Assessment to a Structured Physical Examination. Academic Emergency Medicine, 23(4): 495-6.</w:t>
      </w:r>
    </w:p>
    <w:p w:rsidR="00DC5569" w:rsidRDefault="00744040">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4896485</wp:posOffset>
                </wp:positionH>
                <wp:positionV relativeFrom="paragraph">
                  <wp:posOffset>-69850</wp:posOffset>
                </wp:positionV>
                <wp:extent cx="1828800" cy="227965"/>
                <wp:effectExtent l="0" t="0" r="0" b="0"/>
                <wp:wrapNone/>
                <wp:docPr id="13" name="Shape 13"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27965"/>
                        </a:xfrm>
                        <a:prstGeom prst="rect">
                          <a:avLst/>
                        </a:prstGeom>
                        <a:solidFill>
                          <a:srgbClr val="0070C0"/>
                        </a:solidFill>
                      </wps:spPr>
                      <wps:bodyPr/>
                    </wps:wsp>
                  </a:graphicData>
                </a:graphic>
              </wp:anchor>
            </w:drawing>
          </mc:Choice>
          <mc:Fallback>
            <w:pict>
              <v:rect w14:anchorId="0E9D1FD2" id="Shape 13" o:spid="_x0000_s1026" alt="blank" style="position:absolute;margin-left:385.55pt;margin-top:-5.5pt;width:2in;height:17.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SHkgEAABUDAAAOAAAAZHJzL2Uyb0RvYy54bWysUstuGzEMvBfoPwi617veoomz8DqHBMkl&#10;aA2k+QBZD68QvUAqXvvvS8mPtOmt6IUQRWo4M9Tydu8d22lAG8PA57OWMx1kVDZsB/7y8+HLgjPM&#10;IijhYtADP2jkt6vPn5ZT6nUXx+iUBkYgAfspDXzMOfVNg3LUXuAsJh2oaCJ4kSmFbaNATITuXdO1&#10;7VUzRVAJotSIdHt/LPJVxTdGy/zDGNSZuYETt1wj1LgpsVktRb8FkUYrTzTEP7DwwgYaeoG6F1mw&#10;N7B/QXkrIWI0eSajb6IxVuqqgdTM2w9qnkeRdNVC5mC62IT/D1Z+362BWUW7+8pZEJ52VMeykiuN&#10;kszaOBFei1VTwp5ePKc1FLGYnqJ8RSo0f1RKgqeevQFfekkq21ffDxff9T4zSZfzRbdYtLQeSbWu&#10;u765+lamNaI/v06A+VFHz8ph4EB7rXaL3RPmY+u5pRKLzqoH61xNYLu5c8B2ovyB9rq9q2sndHxv&#10;qwKOnAv7TVSHNZyFkfeVzemflOX+nlf577959QsAAP//AwBQSwMEFAAGAAgAAAAhAEmqUVriAAAA&#10;CwEAAA8AAABkcnMvZG93bnJldi54bWxMj8FOwzAMhu9IvENkJC5oS1ttlJW6EwIhcdgOG3uArPHa&#10;QpNUTdYWnh7vNI62P/3+/nw9mVYM1PvGWYR4HoEgWzrd2Arh8Pk+ewLhg7Jatc4Swg95WBe3N7nK&#10;tBvtjoZ9qASHWJ8phDqELpPSlzUZ5eeuI8u3k+uNCjz2ldS9GjnctDKJokdpVGP5Q606eq2p/N6f&#10;DcLW/8rT2+aQNuMi2SyHj93X9mFCvL+bXp5BBJrCFYaLPqtDwU5Hd7baixYhTeOYUYRZHHOpCxEt&#10;V7w6IiSLFcgil/87FH8AAAD//wMAUEsBAi0AFAAGAAgAAAAhALaDOJL+AAAA4QEAABMAAAAAAAAA&#10;AAAAAAAAAAAAAFtDb250ZW50X1R5cGVzXS54bWxQSwECLQAUAAYACAAAACEAOP0h/9YAAACUAQAA&#10;CwAAAAAAAAAAAAAAAAAvAQAAX3JlbHMvLnJlbHNQSwECLQAUAAYACAAAACEAxVDUh5IBAAAVAwAA&#10;DgAAAAAAAAAAAAAAAAAuAgAAZHJzL2Uyb0RvYy54bWxQSwECLQAUAAYACAAAACEASapRWuIAAAAL&#10;AQAADwAAAAAAAAAAAAAAAADsAwAAZHJzL2Rvd25yZXYueG1sUEsFBgAAAAAEAAQA8wAAAPsEAAAA&#10;AA==&#10;" o:allowincell="f" fillcolor="#0070c0" stroked="f">
                <v:path arrowok="t"/>
              </v:rect>
            </w:pict>
          </mc:Fallback>
        </mc:AlternateContent>
      </w:r>
    </w:p>
    <w:p w:rsidR="00DC5569" w:rsidRDefault="00744040">
      <w:pPr>
        <w:spacing w:line="197" w:lineRule="auto"/>
        <w:ind w:left="10180"/>
        <w:rPr>
          <w:sz w:val="20"/>
          <w:szCs w:val="20"/>
        </w:rPr>
      </w:pPr>
      <w:r>
        <w:rPr>
          <w:rFonts w:ascii="Calibri" w:eastAsia="Calibri" w:hAnsi="Calibri" w:cs="Calibri"/>
          <w:color w:val="FFFFFF"/>
          <w:sz w:val="24"/>
          <w:szCs w:val="24"/>
        </w:rPr>
        <w:t>5</w:t>
      </w:r>
    </w:p>
    <w:p w:rsidR="00DC5569" w:rsidRDefault="00DC5569">
      <w:pPr>
        <w:sectPr w:rsidR="00DC5569">
          <w:pgSz w:w="12240" w:h="15840"/>
          <w:pgMar w:top="1118" w:right="860" w:bottom="236" w:left="860" w:header="0" w:footer="0" w:gutter="0"/>
          <w:cols w:space="720" w:equalWidth="0">
            <w:col w:w="10520"/>
          </w:cols>
        </w:sectPr>
      </w:pPr>
    </w:p>
    <w:p w:rsidR="00DC5569" w:rsidRDefault="00744040">
      <w:pPr>
        <w:ind w:right="60"/>
        <w:jc w:val="center"/>
        <w:rPr>
          <w:sz w:val="20"/>
          <w:szCs w:val="20"/>
        </w:rPr>
      </w:pPr>
      <w:bookmarkStart w:id="6" w:name="page6"/>
      <w:bookmarkEnd w:id="6"/>
      <w:r>
        <w:rPr>
          <w:rFonts w:ascii="Arial" w:eastAsia="Arial" w:hAnsi="Arial" w:cs="Arial"/>
          <w:b/>
          <w:bCs/>
          <w:color w:val="0070C0"/>
          <w:sz w:val="32"/>
          <w:szCs w:val="32"/>
        </w:rPr>
        <w:t>Recent Publications</w:t>
      </w:r>
    </w:p>
    <w:p w:rsidR="00DC5569" w:rsidRDefault="00DC5569">
      <w:pPr>
        <w:spacing w:line="335" w:lineRule="exact"/>
        <w:rPr>
          <w:sz w:val="20"/>
          <w:szCs w:val="20"/>
        </w:rPr>
      </w:pPr>
    </w:p>
    <w:p w:rsidR="00DC5569" w:rsidRDefault="00744040">
      <w:pPr>
        <w:rPr>
          <w:sz w:val="20"/>
          <w:szCs w:val="20"/>
        </w:rPr>
      </w:pPr>
      <w:r>
        <w:rPr>
          <w:rFonts w:ascii="Arial" w:eastAsia="Arial" w:hAnsi="Arial" w:cs="Arial"/>
          <w:b/>
          <w:bCs/>
          <w:u w:val="single"/>
        </w:rPr>
        <w:t>Book Chapters:</w:t>
      </w:r>
    </w:p>
    <w:p w:rsidR="00DC5569" w:rsidRDefault="00DC5569">
      <w:pPr>
        <w:spacing w:line="307" w:lineRule="exact"/>
        <w:rPr>
          <w:sz w:val="20"/>
          <w:szCs w:val="20"/>
        </w:rPr>
      </w:pPr>
    </w:p>
    <w:p w:rsidR="00DC5569" w:rsidRDefault="00744040">
      <w:pPr>
        <w:spacing w:line="225" w:lineRule="auto"/>
        <w:ind w:right="20"/>
        <w:rPr>
          <w:sz w:val="20"/>
          <w:szCs w:val="20"/>
        </w:rPr>
      </w:pPr>
      <w:r>
        <w:rPr>
          <w:rFonts w:ascii="Calibri" w:eastAsia="Calibri" w:hAnsi="Calibri" w:cs="Calibri"/>
        </w:rPr>
        <w:t xml:space="preserve">Binkley, M., Fineberg., M., Section 2-10. “Glenoid superior labrum anterior to posterior (SLAP) lesions.” In Orthope-dic Surgery Clerkship: A Quick Reference Guide for Senior Medical Students, Springer Publishing, Edited by A. Dan-iels, A. </w:t>
      </w:r>
      <w:r>
        <w:rPr>
          <w:rFonts w:ascii="Calibri" w:eastAsia="Calibri" w:hAnsi="Calibri" w:cs="Calibri"/>
        </w:rPr>
        <w:t>Eltorai, and C. Eberson.</w:t>
      </w:r>
    </w:p>
    <w:p w:rsidR="00DC5569" w:rsidRDefault="00DC5569">
      <w:pPr>
        <w:spacing w:line="269" w:lineRule="exact"/>
        <w:rPr>
          <w:sz w:val="20"/>
          <w:szCs w:val="20"/>
        </w:rPr>
      </w:pPr>
    </w:p>
    <w:p w:rsidR="00DC5569" w:rsidRDefault="00744040">
      <w:pPr>
        <w:rPr>
          <w:sz w:val="20"/>
          <w:szCs w:val="20"/>
        </w:rPr>
      </w:pPr>
      <w:r>
        <w:rPr>
          <w:rFonts w:ascii="Calibri" w:eastAsia="Calibri" w:hAnsi="Calibri" w:cs="Calibri"/>
        </w:rPr>
        <w:t>Brown, M.J., Bernas, G.A., Bisson, L.J. Section 2-8: “Glenohumeral joint pathology” Chapter 2: Glenohumeral Condi-</w:t>
      </w:r>
    </w:p>
    <w:p w:rsidR="00DC5569" w:rsidRDefault="00744040">
      <w:pPr>
        <w:rPr>
          <w:sz w:val="20"/>
          <w:szCs w:val="20"/>
        </w:rPr>
      </w:pPr>
      <w:r>
        <w:rPr>
          <w:rFonts w:ascii="Calibri" w:eastAsia="Calibri" w:hAnsi="Calibri" w:cs="Calibri"/>
        </w:rPr>
        <w:t xml:space="preserve">tions: Daniels/Eltorai/Eberson: Orthopedic Surgery Clerkship. </w:t>
      </w:r>
      <w:r>
        <w:rPr>
          <w:rFonts w:ascii="Calibri" w:eastAsia="Calibri" w:hAnsi="Calibri" w:cs="Calibri"/>
          <w:i/>
          <w:iCs/>
        </w:rPr>
        <w:t>Springer</w:t>
      </w:r>
      <w:r>
        <w:rPr>
          <w:rFonts w:ascii="Calibri" w:eastAsia="Calibri" w:hAnsi="Calibri" w:cs="Calibri"/>
        </w:rPr>
        <w:t>, In Press.</w:t>
      </w:r>
    </w:p>
    <w:p w:rsidR="00DC5569" w:rsidRDefault="00DC5569">
      <w:pPr>
        <w:spacing w:line="318" w:lineRule="exact"/>
        <w:rPr>
          <w:sz w:val="20"/>
          <w:szCs w:val="20"/>
        </w:rPr>
      </w:pPr>
    </w:p>
    <w:p w:rsidR="00DC5569" w:rsidRDefault="00744040">
      <w:pPr>
        <w:spacing w:line="218" w:lineRule="auto"/>
        <w:ind w:right="140"/>
        <w:rPr>
          <w:sz w:val="20"/>
          <w:szCs w:val="20"/>
        </w:rPr>
      </w:pPr>
      <w:r>
        <w:rPr>
          <w:rFonts w:ascii="Calibri" w:eastAsia="Calibri" w:hAnsi="Calibri" w:cs="Calibri"/>
        </w:rPr>
        <w:t>Doak, J., Schiller, J., Eberson,</w:t>
      </w:r>
      <w:r>
        <w:rPr>
          <w:rFonts w:ascii="Calibri" w:eastAsia="Calibri" w:hAnsi="Calibri" w:cs="Calibri"/>
        </w:rPr>
        <w:t xml:space="preserve"> C. Circulation of the Pediatric and Adolescent Hip. Skeletal Circulation in Clinical Prac-tice. Roy Aaron (ed). World Scientific. 2016. pp 283-315.</w:t>
      </w:r>
    </w:p>
    <w:p w:rsidR="00DC5569" w:rsidRDefault="00DC5569">
      <w:pPr>
        <w:spacing w:line="318" w:lineRule="exact"/>
        <w:rPr>
          <w:sz w:val="20"/>
          <w:szCs w:val="20"/>
        </w:rPr>
      </w:pPr>
    </w:p>
    <w:p w:rsidR="00DC5569" w:rsidRDefault="00744040">
      <w:pPr>
        <w:spacing w:line="218" w:lineRule="auto"/>
        <w:ind w:right="220"/>
        <w:rPr>
          <w:sz w:val="20"/>
          <w:szCs w:val="20"/>
        </w:rPr>
      </w:pPr>
      <w:r>
        <w:rPr>
          <w:rFonts w:ascii="Calibri" w:eastAsia="Calibri" w:hAnsi="Calibri" w:cs="Calibri"/>
        </w:rPr>
        <w:t>Schleyer, E., Fineberg, M., Section 2-11. “Biceps brachii tendon injuries.” In Orthopedic Surgery Clerkshi</w:t>
      </w:r>
      <w:r>
        <w:rPr>
          <w:rFonts w:ascii="Calibri" w:eastAsia="Calibri" w:hAnsi="Calibri" w:cs="Calibri"/>
        </w:rPr>
        <w:t>p: A Quick Reference Guide for Senior Medical Students, Springer Publishing, Edited by A. Daniels, A. Eltorai, and C. Eberson</w:t>
      </w:r>
    </w:p>
    <w:p w:rsidR="00DC5569" w:rsidRDefault="00DC5569">
      <w:pPr>
        <w:spacing w:line="317" w:lineRule="exact"/>
        <w:rPr>
          <w:sz w:val="20"/>
          <w:szCs w:val="20"/>
        </w:rPr>
      </w:pPr>
    </w:p>
    <w:p w:rsidR="00DC5569" w:rsidRDefault="00744040">
      <w:pPr>
        <w:spacing w:line="225" w:lineRule="auto"/>
        <w:ind w:right="300"/>
        <w:rPr>
          <w:sz w:val="20"/>
          <w:szCs w:val="20"/>
        </w:rPr>
      </w:pPr>
      <w:r>
        <w:rPr>
          <w:rFonts w:ascii="Calibri" w:eastAsia="Calibri" w:hAnsi="Calibri" w:cs="Calibri"/>
        </w:rPr>
        <w:t xml:space="preserve">Urband, C.E., Duquin, T.R. 11 - Sternoclavicular joint injury, In Shoulder and Elbow Trauma and its Complications, Volume 1: The </w:t>
      </w:r>
      <w:r>
        <w:rPr>
          <w:rFonts w:ascii="Calibri" w:eastAsia="Calibri" w:hAnsi="Calibri" w:cs="Calibri"/>
        </w:rPr>
        <w:t>Shoulder, Woodhead Publishing, edited by R. Michael Greiwe, 2015, Pages 233-251, ISBN 9781782424499</w:t>
      </w:r>
    </w:p>
    <w:p w:rsidR="00DC5569" w:rsidRDefault="00DC5569">
      <w:pPr>
        <w:spacing w:line="320" w:lineRule="exact"/>
        <w:rPr>
          <w:sz w:val="20"/>
          <w:szCs w:val="20"/>
        </w:rPr>
      </w:pPr>
    </w:p>
    <w:p w:rsidR="00DC5569" w:rsidRDefault="00744040">
      <w:pPr>
        <w:spacing w:line="218" w:lineRule="auto"/>
        <w:ind w:right="60"/>
        <w:rPr>
          <w:sz w:val="20"/>
          <w:szCs w:val="20"/>
        </w:rPr>
      </w:pPr>
      <w:r>
        <w:rPr>
          <w:rFonts w:ascii="Calibri" w:eastAsia="Calibri" w:hAnsi="Calibri" w:cs="Calibri"/>
        </w:rPr>
        <w:t xml:space="preserve">Urband, C.E., Marzo, J.M., 2-3. Adhesive capsulitis (a.k.a Frozen Shoulder), In Orthopedic Surgery Clerkship: A Quick Reference Guide for Senior Medical </w:t>
      </w:r>
      <w:r>
        <w:rPr>
          <w:rFonts w:ascii="Calibri" w:eastAsia="Calibri" w:hAnsi="Calibri" w:cs="Calibri"/>
        </w:rPr>
        <w:t>Students, Springer Publishing, Edited by A. Daniels, A. Eltorai, and C. Eberson</w:t>
      </w: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7" w:lineRule="exact"/>
        <w:rPr>
          <w:sz w:val="20"/>
          <w:szCs w:val="20"/>
        </w:rPr>
      </w:pPr>
    </w:p>
    <w:p w:rsidR="00DC5569" w:rsidRDefault="00744040">
      <w:pPr>
        <w:ind w:right="-239"/>
        <w:jc w:val="center"/>
        <w:rPr>
          <w:sz w:val="20"/>
          <w:szCs w:val="20"/>
        </w:rPr>
      </w:pPr>
      <w:r>
        <w:rPr>
          <w:rFonts w:ascii="Arial" w:eastAsia="Arial" w:hAnsi="Arial" w:cs="Arial"/>
          <w:b/>
          <w:bCs/>
          <w:color w:val="0070C0"/>
          <w:sz w:val="32"/>
          <w:szCs w:val="32"/>
        </w:rPr>
        <w:t>Recent Presentations</w:t>
      </w:r>
    </w:p>
    <w:p w:rsidR="00DC5569" w:rsidRDefault="00DC5569">
      <w:pPr>
        <w:spacing w:line="397" w:lineRule="exact"/>
        <w:rPr>
          <w:sz w:val="20"/>
          <w:szCs w:val="20"/>
        </w:rPr>
      </w:pPr>
    </w:p>
    <w:p w:rsidR="00DC5569" w:rsidRDefault="00744040">
      <w:pPr>
        <w:rPr>
          <w:sz w:val="20"/>
          <w:szCs w:val="20"/>
        </w:rPr>
      </w:pPr>
      <w:r>
        <w:rPr>
          <w:rFonts w:ascii="Calibri" w:eastAsia="Calibri" w:hAnsi="Calibri" w:cs="Calibri"/>
          <w:b/>
          <w:bCs/>
          <w:u w:val="single"/>
        </w:rPr>
        <w:t>Poster/Podium Presentations</w:t>
      </w:r>
      <w:r>
        <w:rPr>
          <w:rFonts w:ascii="Calibri" w:eastAsia="Calibri" w:hAnsi="Calibri" w:cs="Calibri"/>
        </w:rPr>
        <w:t>:</w:t>
      </w:r>
    </w:p>
    <w:p w:rsidR="00DC5569" w:rsidRDefault="00DC5569">
      <w:pPr>
        <w:spacing w:line="49" w:lineRule="exact"/>
        <w:rPr>
          <w:sz w:val="20"/>
          <w:szCs w:val="20"/>
        </w:rPr>
      </w:pPr>
    </w:p>
    <w:p w:rsidR="00DC5569" w:rsidRDefault="00744040">
      <w:pPr>
        <w:spacing w:line="225" w:lineRule="auto"/>
        <w:ind w:right="180"/>
        <w:rPr>
          <w:sz w:val="20"/>
          <w:szCs w:val="20"/>
        </w:rPr>
      </w:pPr>
      <w:r>
        <w:rPr>
          <w:rFonts w:ascii="Calibri" w:eastAsia="Calibri" w:hAnsi="Calibri" w:cs="Calibri"/>
        </w:rPr>
        <w:t>Canty, M., Campagnari, A.A., Ehrensberger, M.T. Effects of magnitude and duration of cathodic voltage-controlled electric</w:t>
      </w:r>
      <w:r>
        <w:rPr>
          <w:rFonts w:ascii="Calibri" w:eastAsia="Calibri" w:hAnsi="Calibri" w:cs="Calibri"/>
        </w:rPr>
        <w:t>al stimulation of titanium for prevention of biofilm infections. World Biomaterials Congress 2016. Poster Presentation</w:t>
      </w:r>
    </w:p>
    <w:p w:rsidR="00DC5569" w:rsidRDefault="00DC5569">
      <w:pPr>
        <w:spacing w:line="317" w:lineRule="exact"/>
        <w:rPr>
          <w:sz w:val="20"/>
          <w:szCs w:val="20"/>
        </w:rPr>
      </w:pPr>
    </w:p>
    <w:p w:rsidR="00DC5569" w:rsidRDefault="00744040">
      <w:pPr>
        <w:spacing w:line="225" w:lineRule="auto"/>
        <w:rPr>
          <w:sz w:val="20"/>
          <w:szCs w:val="20"/>
        </w:rPr>
      </w:pPr>
      <w:r>
        <w:rPr>
          <w:rFonts w:ascii="Calibri" w:eastAsia="Calibri" w:hAnsi="Calibri" w:cs="Calibri"/>
        </w:rPr>
        <w:t>Ehrensberger, M.T., Nodzo, S., Tobias, M., Hansen, L., Ahn, R., Luke-Marshall, N., Howard, C., Wild, L., Campagnari, A. Cathodic voltage</w:t>
      </w:r>
      <w:r>
        <w:rPr>
          <w:rFonts w:ascii="Calibri" w:eastAsia="Calibri" w:hAnsi="Calibri" w:cs="Calibri"/>
        </w:rPr>
        <w:t xml:space="preserve"> controlled electrical stimulation as treatment for eradication of Acinetobacter baumannii device related infection. World Biomaterial Congress 2016 Montreal, Canada.</w:t>
      </w:r>
    </w:p>
    <w:p w:rsidR="00DC5569" w:rsidRDefault="00DC5569">
      <w:pPr>
        <w:spacing w:line="346" w:lineRule="exact"/>
        <w:rPr>
          <w:sz w:val="20"/>
          <w:szCs w:val="20"/>
        </w:rPr>
      </w:pPr>
    </w:p>
    <w:p w:rsidR="00DC5569" w:rsidRDefault="00744040">
      <w:pPr>
        <w:spacing w:line="218" w:lineRule="auto"/>
        <w:ind w:right="200"/>
        <w:rPr>
          <w:sz w:val="20"/>
          <w:szCs w:val="20"/>
        </w:rPr>
      </w:pPr>
      <w:r>
        <w:rPr>
          <w:rFonts w:ascii="Calibri" w:eastAsia="Calibri" w:hAnsi="Calibri" w:cs="Calibri"/>
        </w:rPr>
        <w:t>Leddy JJ. “The Use of Exercise Testing in Adolescents with Sport-related Concussion”. 4t</w:t>
      </w:r>
      <w:r>
        <w:rPr>
          <w:rFonts w:ascii="Calibri" w:eastAsia="Calibri" w:hAnsi="Calibri" w:cs="Calibri"/>
        </w:rPr>
        <w:t>h Annual Concussion Con-ference at Children’s Hospital of Philadelphia. Philadelphia, PA. April 1, 2016.</w:t>
      </w:r>
    </w:p>
    <w:p w:rsidR="00DC5569" w:rsidRDefault="00DC5569">
      <w:pPr>
        <w:spacing w:line="319" w:lineRule="exact"/>
        <w:rPr>
          <w:sz w:val="20"/>
          <w:szCs w:val="20"/>
        </w:rPr>
      </w:pPr>
    </w:p>
    <w:p w:rsidR="00DC5569" w:rsidRDefault="00744040">
      <w:pPr>
        <w:spacing w:line="218" w:lineRule="auto"/>
        <w:ind w:right="120"/>
        <w:rPr>
          <w:sz w:val="20"/>
          <w:szCs w:val="20"/>
        </w:rPr>
      </w:pPr>
      <w:r>
        <w:rPr>
          <w:rFonts w:ascii="Calibri" w:eastAsia="Calibri" w:hAnsi="Calibri" w:cs="Calibri"/>
        </w:rPr>
        <w:t>Leddy JJ. “The Concussion Physical Examination”. North American Brain Injury Society (NABIS) 13th Annual Confer-ence on Brain Injury, Tampa, FL. April</w:t>
      </w:r>
      <w:r>
        <w:rPr>
          <w:rFonts w:ascii="Calibri" w:eastAsia="Calibri" w:hAnsi="Calibri" w:cs="Calibri"/>
        </w:rPr>
        <w:t xml:space="preserve"> 6-9, 2016.</w:t>
      </w:r>
    </w:p>
    <w:p w:rsidR="00DC5569" w:rsidRDefault="00DC5569">
      <w:pPr>
        <w:spacing w:line="319" w:lineRule="exact"/>
        <w:rPr>
          <w:sz w:val="20"/>
          <w:szCs w:val="20"/>
        </w:rPr>
      </w:pPr>
    </w:p>
    <w:p w:rsidR="00DC5569" w:rsidRDefault="00744040">
      <w:pPr>
        <w:spacing w:line="217" w:lineRule="auto"/>
        <w:ind w:right="180"/>
        <w:rPr>
          <w:sz w:val="20"/>
          <w:szCs w:val="20"/>
        </w:rPr>
      </w:pPr>
      <w:r>
        <w:rPr>
          <w:rFonts w:ascii="Calibri" w:eastAsia="Calibri" w:hAnsi="Calibri" w:cs="Calibri"/>
        </w:rPr>
        <w:t>Leddy JJ. “The Physiology of Concussion”. North American Brain Injury Society (NABIS) 13th Annual Conference on Brain Injury, Tampa, FL. April 6-9, 2016.</w:t>
      </w:r>
    </w:p>
    <w:p w:rsidR="00DC5569" w:rsidRDefault="00DC5569">
      <w:pPr>
        <w:spacing w:line="318" w:lineRule="exact"/>
        <w:rPr>
          <w:sz w:val="20"/>
          <w:szCs w:val="20"/>
        </w:rPr>
      </w:pPr>
    </w:p>
    <w:p w:rsidR="00DC5569" w:rsidRDefault="00744040">
      <w:pPr>
        <w:spacing w:line="218" w:lineRule="auto"/>
        <w:ind w:right="220"/>
        <w:rPr>
          <w:sz w:val="20"/>
          <w:szCs w:val="20"/>
        </w:rPr>
      </w:pPr>
      <w:r>
        <w:rPr>
          <w:rFonts w:ascii="Calibri" w:eastAsia="Calibri" w:hAnsi="Calibri" w:cs="Calibri"/>
        </w:rPr>
        <w:t xml:space="preserve">Leddy JJ and Willer B. “Physical Exam Elements That Distinguish Concussion”. North </w:t>
      </w:r>
      <w:r>
        <w:rPr>
          <w:rFonts w:ascii="Calibri" w:eastAsia="Calibri" w:hAnsi="Calibri" w:cs="Calibri"/>
        </w:rPr>
        <w:t>American Brain Injury Society (NABIS) 13th Annual Conference on Brain Injury, Tampa, FL. April 6-9, 2016.</w:t>
      </w:r>
    </w:p>
    <w:p w:rsidR="00DC5569" w:rsidRDefault="00744040">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88900</wp:posOffset>
                </wp:positionH>
                <wp:positionV relativeFrom="paragraph">
                  <wp:posOffset>214630</wp:posOffset>
                </wp:positionV>
                <wp:extent cx="1828800" cy="274320"/>
                <wp:effectExtent l="0" t="0" r="0" b="0"/>
                <wp:wrapNone/>
                <wp:docPr id="14" name="Shape 14"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74320"/>
                        </a:xfrm>
                        <a:prstGeom prst="rect">
                          <a:avLst/>
                        </a:prstGeom>
                        <a:solidFill>
                          <a:srgbClr val="0070C0"/>
                        </a:solidFill>
                      </wps:spPr>
                      <wps:bodyPr/>
                    </wps:wsp>
                  </a:graphicData>
                </a:graphic>
              </wp:anchor>
            </w:drawing>
          </mc:Choice>
          <mc:Fallback>
            <w:pict>
              <v:rect w14:anchorId="20D16DCC" id="Shape 14" o:spid="_x0000_s1026" alt="blank" style="position:absolute;margin-left:7pt;margin-top:16.9pt;width:2in;height:21.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ZSkQEAABUDAAAOAAAAZHJzL2Uyb0RvYy54bWysUstuGzEMvBfoPwi611pvg8ZYeJ1DgvQS&#10;tAbSfoCsh1eIXiBVr/33pRTb6eNW9EKIIjWcGWp9dwyeHQygS3Hky0XHmYkqaRf3I//+7fHDijMs&#10;MmrpUzQjPxnkd5v379ZzHkyfpuS1AUYgEYc5j3wqJQ9CoJpMkLhI2UQq2gRBFkphLzTImdCDF33X&#10;fRJzAp0hKYNItw+vRb5p+NYaVb5ai6YwP3LiVlqEFnc1is1aDnuQeXLqTEP+A4sgXaShV6gHWST7&#10;Ae4vqOAUJEy2LFQKIlnrlGkaSM2y+0PN8ySzaVrIHMxXm/D/waovhy0wp2l3N5xFGWhHbSyruTao&#10;yKydl/GlWjVnHOjFc95CFYv5KakXpIL4rVITPPccLYTaS1LZsfl+uvpujoUpulyu+tWqo/UoqvW3&#10;Nx/7thghh8vrDFg+mxRYPYwcaK/Nbnl4wlLny+HS0ogl7/Sj874lsN/de2AHWf9Ad9vdX9Dxra0J&#10;eOVc2e+SPm3hIoy8byPO/6Qu99e8yX/7zZufAAAA//8DAFBLAwQUAAYACAAAACEAuV17Hd4AAAAI&#10;AQAADwAAAGRycy9kb3ducmV2LnhtbEyPwU7DMBBE70j8g7VIXBC1SQpBIU6FQEgc2kNLP8CNt0kg&#10;XkexmwS+nuVUjrMzmp1XrGbXiRGH0HrScLdQIJAqb1uqNew/3m4fQYRoyJrOE2r4xgCr8vKiMLn1&#10;E21x3MVacAmF3GhoYuxzKUPVoDNh4Xsk9o5+cCayHGppBzNxuetkotSDdKYl/tCYHl8arL52J6dh&#10;E37k8XW9z9ppmazvx/ft5+Zm1vr6an5+AhFxjucw/M3n6VDypoM/kQ2iY71klKghTZmA/VQlfDho&#10;yDIFsizkf4DyFwAA//8DAFBLAQItABQABgAIAAAAIQC2gziS/gAAAOEBAAATAAAAAAAAAAAAAAAA&#10;AAAAAABbQ29udGVudF9UeXBlc10ueG1sUEsBAi0AFAAGAAgAAAAhADj9If/WAAAAlAEAAAsAAAAA&#10;AAAAAAAAAAAALwEAAF9yZWxzLy5yZWxzUEsBAi0AFAAGAAgAAAAhAKu89lKRAQAAFQMAAA4AAAAA&#10;AAAAAAAAAAAALgIAAGRycy9lMm9Eb2MueG1sUEsBAi0AFAAGAAgAAAAhALldex3eAAAACAEAAA8A&#10;AAAAAAAAAAAAAAAA6wMAAGRycy9kb3ducmV2LnhtbFBLBQYAAAAABAAEAPMAAAD2BAAAAAA=&#10;" o:allowincell="f" fillcolor="#0070c0" stroked="f">
                <v:path arrowok="t"/>
              </v:rect>
            </w:pict>
          </mc:Fallback>
        </mc:AlternateContent>
      </w:r>
    </w:p>
    <w:p w:rsidR="00DC5569" w:rsidRDefault="00DC5569">
      <w:pPr>
        <w:sectPr w:rsidR="00DC5569">
          <w:pgSz w:w="12240" w:h="15840"/>
          <w:pgMar w:top="905" w:right="940" w:bottom="554" w:left="940" w:header="0" w:footer="0" w:gutter="0"/>
          <w:cols w:space="720" w:equalWidth="0">
            <w:col w:w="10360"/>
          </w:cols>
        </w:sectPr>
      </w:pPr>
    </w:p>
    <w:p w:rsidR="00DC5569" w:rsidRDefault="00DC5569">
      <w:pPr>
        <w:spacing w:line="200" w:lineRule="exact"/>
        <w:rPr>
          <w:sz w:val="20"/>
          <w:szCs w:val="20"/>
        </w:rPr>
      </w:pPr>
    </w:p>
    <w:p w:rsidR="00DC5569" w:rsidRDefault="00DC5569">
      <w:pPr>
        <w:spacing w:line="238" w:lineRule="exact"/>
        <w:rPr>
          <w:sz w:val="20"/>
          <w:szCs w:val="20"/>
        </w:rPr>
      </w:pPr>
    </w:p>
    <w:p w:rsidR="00DC5569" w:rsidRDefault="00744040">
      <w:pPr>
        <w:ind w:left="420"/>
        <w:rPr>
          <w:sz w:val="20"/>
          <w:szCs w:val="20"/>
        </w:rPr>
      </w:pPr>
      <w:r>
        <w:rPr>
          <w:rFonts w:ascii="Calibri" w:eastAsia="Calibri" w:hAnsi="Calibri" w:cs="Calibri"/>
          <w:color w:val="FFFFFF"/>
          <w:sz w:val="24"/>
          <w:szCs w:val="24"/>
        </w:rPr>
        <w:t>6</w:t>
      </w:r>
    </w:p>
    <w:p w:rsidR="00DC5569" w:rsidRDefault="00DC5569">
      <w:pPr>
        <w:sectPr w:rsidR="00DC5569">
          <w:type w:val="continuous"/>
          <w:pgSz w:w="12240" w:h="15840"/>
          <w:pgMar w:top="905" w:right="940" w:bottom="554" w:left="940" w:header="0" w:footer="0" w:gutter="0"/>
          <w:cols w:space="720" w:equalWidth="0">
            <w:col w:w="10360"/>
          </w:cols>
        </w:sectPr>
      </w:pPr>
    </w:p>
    <w:p w:rsidR="00DC5569" w:rsidRDefault="00744040">
      <w:pPr>
        <w:ind w:left="2160"/>
        <w:rPr>
          <w:sz w:val="20"/>
          <w:szCs w:val="20"/>
        </w:rPr>
      </w:pPr>
      <w:bookmarkStart w:id="7" w:name="page7"/>
      <w:bookmarkEnd w:id="7"/>
      <w:r>
        <w:rPr>
          <w:rFonts w:ascii="Arial" w:eastAsia="Arial" w:hAnsi="Arial" w:cs="Arial"/>
          <w:b/>
          <w:bCs/>
          <w:color w:val="0070C0"/>
          <w:sz w:val="32"/>
          <w:szCs w:val="32"/>
        </w:rPr>
        <w:t>Recent Presentations (continued)</w:t>
      </w:r>
    </w:p>
    <w:p w:rsidR="00DC5569" w:rsidRDefault="00DC5569">
      <w:pPr>
        <w:spacing w:line="200" w:lineRule="exact"/>
        <w:rPr>
          <w:sz w:val="20"/>
          <w:szCs w:val="20"/>
        </w:rPr>
      </w:pPr>
    </w:p>
    <w:p w:rsidR="00DC5569" w:rsidRDefault="00DC5569">
      <w:pPr>
        <w:spacing w:line="226" w:lineRule="exact"/>
        <w:rPr>
          <w:sz w:val="20"/>
          <w:szCs w:val="20"/>
        </w:rPr>
      </w:pPr>
    </w:p>
    <w:p w:rsidR="00DC5569" w:rsidRDefault="00744040">
      <w:pPr>
        <w:spacing w:line="218" w:lineRule="auto"/>
        <w:ind w:right="360"/>
        <w:rPr>
          <w:sz w:val="20"/>
          <w:szCs w:val="20"/>
        </w:rPr>
      </w:pPr>
      <w:r>
        <w:rPr>
          <w:rFonts w:ascii="Calibri" w:eastAsia="Calibri" w:hAnsi="Calibri" w:cs="Calibri"/>
        </w:rPr>
        <w:t xml:space="preserve">Leddy JJ. “CASE STUDY—MILD TBI/CONCUSSION”. Expert panel. North </w:t>
      </w:r>
      <w:r>
        <w:rPr>
          <w:rFonts w:ascii="Calibri" w:eastAsia="Calibri" w:hAnsi="Calibri" w:cs="Calibri"/>
        </w:rPr>
        <w:t>American Brain Injury Society (NABIS) 13th Annual Conference on Brain Injury, Tampa, FL. April 6-9, 2016.</w:t>
      </w:r>
    </w:p>
    <w:p w:rsidR="00DC5569" w:rsidRDefault="00DC5569">
      <w:pPr>
        <w:spacing w:line="316" w:lineRule="exact"/>
        <w:rPr>
          <w:sz w:val="20"/>
          <w:szCs w:val="20"/>
        </w:rPr>
      </w:pPr>
    </w:p>
    <w:p w:rsidR="00DC5569" w:rsidRDefault="00744040">
      <w:pPr>
        <w:spacing w:line="218" w:lineRule="auto"/>
        <w:ind w:right="120"/>
        <w:rPr>
          <w:sz w:val="20"/>
          <w:szCs w:val="20"/>
        </w:rPr>
      </w:pPr>
      <w:r>
        <w:rPr>
          <w:rFonts w:ascii="Calibri" w:eastAsia="Calibri" w:hAnsi="Calibri" w:cs="Calibri"/>
        </w:rPr>
        <w:t>Leddy JJ, Hinds AL , Darling SD, Matuszak J, Baker JG, Miecznikowski JC, and Willer B. “Predictors of Recovery in Adolescents with Acute Sport-Relate</w:t>
      </w:r>
      <w:r>
        <w:rPr>
          <w:rFonts w:ascii="Calibri" w:eastAsia="Calibri" w:hAnsi="Calibri" w:cs="Calibri"/>
        </w:rPr>
        <w:t>d Concussion.” AMSSM 25th Annual Meeting. April 16-20, 2016. Dallas, TX.</w:t>
      </w:r>
    </w:p>
    <w:p w:rsidR="00DC5569" w:rsidRDefault="00DC5569">
      <w:pPr>
        <w:spacing w:line="319" w:lineRule="exact"/>
        <w:rPr>
          <w:sz w:val="20"/>
          <w:szCs w:val="20"/>
        </w:rPr>
      </w:pPr>
    </w:p>
    <w:p w:rsidR="00DC5569" w:rsidRDefault="00744040">
      <w:pPr>
        <w:spacing w:line="218" w:lineRule="auto"/>
        <w:ind w:right="100"/>
        <w:rPr>
          <w:sz w:val="20"/>
          <w:szCs w:val="20"/>
        </w:rPr>
      </w:pPr>
      <w:r>
        <w:rPr>
          <w:rFonts w:ascii="Calibri" w:eastAsia="Calibri" w:hAnsi="Calibri" w:cs="Calibri"/>
        </w:rPr>
        <w:t>Siddiqui A, Baker, Hinds, Czuczman, Willer and Leddy. Test-retest reliability and change in King-Devick (K-D) test scores after an exercise test. AMSSM 25th Annual Meeting. April 16-</w:t>
      </w:r>
      <w:r>
        <w:rPr>
          <w:rFonts w:ascii="Calibri" w:eastAsia="Calibri" w:hAnsi="Calibri" w:cs="Calibri"/>
        </w:rPr>
        <w:t>20, 2016. Dallas, TX.</w:t>
      </w:r>
    </w:p>
    <w:p w:rsidR="00DC5569" w:rsidRDefault="00DC5569">
      <w:pPr>
        <w:spacing w:line="270" w:lineRule="exact"/>
        <w:rPr>
          <w:sz w:val="20"/>
          <w:szCs w:val="20"/>
        </w:rPr>
      </w:pPr>
    </w:p>
    <w:p w:rsidR="00DC5569" w:rsidRDefault="00744040">
      <w:pPr>
        <w:rPr>
          <w:sz w:val="20"/>
          <w:szCs w:val="20"/>
        </w:rPr>
      </w:pPr>
      <w:r>
        <w:rPr>
          <w:rFonts w:ascii="Calibri" w:eastAsia="Calibri" w:hAnsi="Calibri" w:cs="Calibri"/>
          <w:b/>
          <w:bCs/>
          <w:u w:val="single"/>
        </w:rPr>
        <w:t>Invited Talks:</w:t>
      </w:r>
    </w:p>
    <w:p w:rsidR="00DC5569" w:rsidRDefault="00744040">
      <w:pPr>
        <w:rPr>
          <w:sz w:val="20"/>
          <w:szCs w:val="20"/>
        </w:rPr>
      </w:pPr>
      <w:r>
        <w:rPr>
          <w:rFonts w:ascii="Calibri" w:eastAsia="Calibri" w:hAnsi="Calibri" w:cs="Calibri"/>
        </w:rPr>
        <w:t>Bisson, L.J., Co-Director, AAOS/AOSSM Sports Medicine Course, Steamboat Springs, Jan 27-31, 2016.</w:t>
      </w:r>
    </w:p>
    <w:p w:rsidR="00DC5569" w:rsidRDefault="00DC5569">
      <w:pPr>
        <w:spacing w:line="270" w:lineRule="exact"/>
        <w:rPr>
          <w:sz w:val="20"/>
          <w:szCs w:val="20"/>
        </w:rPr>
      </w:pPr>
    </w:p>
    <w:p w:rsidR="00DC5569" w:rsidRDefault="00744040">
      <w:pPr>
        <w:rPr>
          <w:sz w:val="20"/>
          <w:szCs w:val="20"/>
        </w:rPr>
      </w:pPr>
      <w:r>
        <w:rPr>
          <w:rFonts w:ascii="Calibri" w:eastAsia="Calibri" w:hAnsi="Calibri" w:cs="Calibri"/>
        </w:rPr>
        <w:t>Bisson, L.J., Invited Talks, AAOS/AOSSM Sports Medicine Course, Jan 2016, Lecture Titles: 1.) Why I don’t drill my</w:t>
      </w:r>
    </w:p>
    <w:p w:rsidR="00DC5569" w:rsidRDefault="00DC5569">
      <w:pPr>
        <w:spacing w:line="47" w:lineRule="exact"/>
        <w:rPr>
          <w:sz w:val="20"/>
          <w:szCs w:val="20"/>
        </w:rPr>
      </w:pPr>
    </w:p>
    <w:p w:rsidR="00DC5569" w:rsidRDefault="00744040">
      <w:pPr>
        <w:spacing w:line="229" w:lineRule="auto"/>
        <w:ind w:right="100"/>
        <w:rPr>
          <w:sz w:val="20"/>
          <w:szCs w:val="20"/>
        </w:rPr>
      </w:pPr>
      <w:r>
        <w:rPr>
          <w:rFonts w:ascii="Calibri" w:eastAsia="Calibri" w:hAnsi="Calibri" w:cs="Calibri"/>
        </w:rPr>
        <w:t>femoral tunnels via the anteromedial portal, 2.) Treatment of In-Season Glenohumeral Dislocation: Benign Ne-glect, 3.) Distal Biceps Tendon Ruptures, 4.) Distal Realignment: When, Why, &amp; How, 5.) High-Impact E and M Coding, 6.) Meniscal Root Tears, 7.) Mic</w:t>
      </w:r>
      <w:r>
        <w:rPr>
          <w:rFonts w:ascii="Calibri" w:eastAsia="Calibri" w:hAnsi="Calibri" w:cs="Calibri"/>
        </w:rPr>
        <w:t>rofracture for Chondral Lesions, 8.) Acute &amp; Chronic Pectoralis Major In-juries, and 9.) Why I don’t like using hamstring graft for ACL reconstructions.</w:t>
      </w:r>
    </w:p>
    <w:p w:rsidR="00DC5569" w:rsidRDefault="00DC5569">
      <w:pPr>
        <w:spacing w:line="319" w:lineRule="exact"/>
        <w:rPr>
          <w:sz w:val="20"/>
          <w:szCs w:val="20"/>
        </w:rPr>
      </w:pPr>
    </w:p>
    <w:p w:rsidR="00DC5569" w:rsidRDefault="00744040">
      <w:pPr>
        <w:spacing w:line="218" w:lineRule="auto"/>
        <w:ind w:right="140"/>
        <w:rPr>
          <w:sz w:val="20"/>
          <w:szCs w:val="20"/>
        </w:rPr>
      </w:pPr>
      <w:r>
        <w:rPr>
          <w:rFonts w:ascii="Calibri" w:eastAsia="Calibri" w:hAnsi="Calibri" w:cs="Calibri"/>
        </w:rPr>
        <w:t>Bisson L. MCL Injuries in American Football Players. Football Sports Medicine: The Playbook for the NF</w:t>
      </w:r>
      <w:r>
        <w:rPr>
          <w:rFonts w:ascii="Calibri" w:eastAsia="Calibri" w:hAnsi="Calibri" w:cs="Calibri"/>
        </w:rPr>
        <w:t>L and Be-yond, Denver, CO, May 6, 2016.</w:t>
      </w:r>
    </w:p>
    <w:p w:rsidR="00DC5569" w:rsidRDefault="00DC5569">
      <w:pPr>
        <w:spacing w:line="319" w:lineRule="exact"/>
        <w:rPr>
          <w:sz w:val="20"/>
          <w:szCs w:val="20"/>
        </w:rPr>
      </w:pPr>
    </w:p>
    <w:p w:rsidR="00DC5569" w:rsidRDefault="00744040">
      <w:pPr>
        <w:spacing w:line="218" w:lineRule="auto"/>
        <w:ind w:right="60"/>
        <w:rPr>
          <w:sz w:val="20"/>
          <w:szCs w:val="20"/>
        </w:rPr>
      </w:pPr>
      <w:r>
        <w:rPr>
          <w:rFonts w:ascii="Calibri" w:eastAsia="Calibri" w:hAnsi="Calibri" w:cs="Calibri"/>
        </w:rPr>
        <w:t>Ehrensberger, M.T. Cathodic Voltage-Controlled Electrical Stimulation as Treatment for Orthopaedic Implant As-sociated Biofilm Infections, U.S. Food and Drug Administration (6/2016).</w:t>
      </w:r>
    </w:p>
    <w:p w:rsidR="00DC5569" w:rsidRDefault="00DC5569">
      <w:pPr>
        <w:spacing w:line="267" w:lineRule="exact"/>
        <w:rPr>
          <w:sz w:val="20"/>
          <w:szCs w:val="20"/>
        </w:rPr>
      </w:pPr>
    </w:p>
    <w:p w:rsidR="00DC5569" w:rsidRDefault="00744040">
      <w:pPr>
        <w:rPr>
          <w:sz w:val="20"/>
          <w:szCs w:val="20"/>
        </w:rPr>
      </w:pPr>
      <w:r>
        <w:rPr>
          <w:rFonts w:ascii="Calibri" w:eastAsia="Calibri" w:hAnsi="Calibri" w:cs="Calibri"/>
        </w:rPr>
        <w:t xml:space="preserve">Ehrensberger, M.T. Titanium as </w:t>
      </w:r>
      <w:r>
        <w:rPr>
          <w:rFonts w:ascii="Calibri" w:eastAsia="Calibri" w:hAnsi="Calibri" w:cs="Calibri"/>
        </w:rPr>
        <w:t>an Implant Material, University at Buffalo Restorative Implant Dentistry (6/2016)</w:t>
      </w:r>
    </w:p>
    <w:p w:rsidR="00DC5569" w:rsidRDefault="00DC5569">
      <w:pPr>
        <w:spacing w:line="318" w:lineRule="exact"/>
        <w:rPr>
          <w:sz w:val="20"/>
          <w:szCs w:val="20"/>
        </w:rPr>
      </w:pPr>
    </w:p>
    <w:p w:rsidR="00DC5569" w:rsidRDefault="00744040">
      <w:pPr>
        <w:spacing w:line="218" w:lineRule="auto"/>
        <w:ind w:right="360"/>
        <w:rPr>
          <w:sz w:val="20"/>
          <w:szCs w:val="20"/>
        </w:rPr>
      </w:pPr>
      <w:r>
        <w:rPr>
          <w:rFonts w:ascii="Calibri" w:eastAsia="Calibri" w:hAnsi="Calibri" w:cs="Calibri"/>
        </w:rPr>
        <w:t>Leddy J. WNY Association of School Nurses Meeting. “Concussion: return to play and return to learn”. Cheek-towaga High School. Feb. 22, 2016.</w:t>
      </w:r>
    </w:p>
    <w:p w:rsidR="00DC5569" w:rsidRDefault="00DC5569">
      <w:pPr>
        <w:spacing w:line="319" w:lineRule="exact"/>
        <w:rPr>
          <w:sz w:val="20"/>
          <w:szCs w:val="20"/>
        </w:rPr>
      </w:pPr>
    </w:p>
    <w:p w:rsidR="00DC5569" w:rsidRDefault="00744040">
      <w:pPr>
        <w:spacing w:line="218" w:lineRule="auto"/>
        <w:rPr>
          <w:sz w:val="20"/>
          <w:szCs w:val="20"/>
        </w:rPr>
      </w:pPr>
      <w:r>
        <w:rPr>
          <w:rFonts w:ascii="Calibri" w:eastAsia="Calibri" w:hAnsi="Calibri" w:cs="Calibri"/>
        </w:rPr>
        <w:t>Leddy J.UB Exercise and Nutrit</w:t>
      </w:r>
      <w:r>
        <w:rPr>
          <w:rFonts w:ascii="Calibri" w:eastAsia="Calibri" w:hAnsi="Calibri" w:cs="Calibri"/>
        </w:rPr>
        <w:t>ion Sciences Seminar on “Physiology of Concussion” 108 Kimball Tower. March 23, 2106.</w:t>
      </w:r>
    </w:p>
    <w:p w:rsidR="00DC5569" w:rsidRDefault="00DC5569">
      <w:pPr>
        <w:spacing w:line="319" w:lineRule="exact"/>
        <w:rPr>
          <w:sz w:val="20"/>
          <w:szCs w:val="20"/>
        </w:rPr>
      </w:pPr>
    </w:p>
    <w:p w:rsidR="00DC5569" w:rsidRDefault="00744040">
      <w:pPr>
        <w:spacing w:line="217" w:lineRule="auto"/>
        <w:ind w:right="160"/>
        <w:rPr>
          <w:sz w:val="20"/>
          <w:szCs w:val="20"/>
        </w:rPr>
      </w:pPr>
      <w:r>
        <w:rPr>
          <w:rFonts w:ascii="Calibri" w:eastAsia="Calibri" w:hAnsi="Calibri" w:cs="Calibri"/>
        </w:rPr>
        <w:t>Leddy J. West Seneca School Nurses Meeting. “Concussion: return to play and return to learn”. Winchester Ele-mentary School. April 11, 2016.</w:t>
      </w:r>
    </w:p>
    <w:p w:rsidR="00DC5569" w:rsidRDefault="00DC5569">
      <w:pPr>
        <w:spacing w:line="318" w:lineRule="exact"/>
        <w:rPr>
          <w:sz w:val="20"/>
          <w:szCs w:val="20"/>
        </w:rPr>
      </w:pPr>
    </w:p>
    <w:p w:rsidR="00DC5569" w:rsidRDefault="00744040">
      <w:pPr>
        <w:spacing w:line="225" w:lineRule="auto"/>
        <w:ind w:right="80"/>
        <w:rPr>
          <w:sz w:val="20"/>
          <w:szCs w:val="20"/>
        </w:rPr>
      </w:pPr>
      <w:r>
        <w:rPr>
          <w:rFonts w:ascii="Calibri" w:eastAsia="Calibri" w:hAnsi="Calibri" w:cs="Calibri"/>
        </w:rPr>
        <w:t>Leddy J. Organizer of UB CM</w:t>
      </w:r>
      <w:r>
        <w:rPr>
          <w:rFonts w:ascii="Calibri" w:eastAsia="Calibri" w:hAnsi="Calibri" w:cs="Calibri"/>
        </w:rPr>
        <w:t>E Conference: “Evidence Based Assessment and Treatment of Concussion”. May 14, 2016. University at Buffalo Butler Auditorium. 90 attendees (Pediatricians, Internists, Neurologists, PAs, NPs, School nurses, Physical Therapists, and Athletic trainers).</w:t>
      </w:r>
    </w:p>
    <w:p w:rsidR="00DC5569" w:rsidRDefault="00DC5569">
      <w:pPr>
        <w:spacing w:line="52" w:lineRule="exact"/>
        <w:rPr>
          <w:sz w:val="20"/>
          <w:szCs w:val="20"/>
        </w:rPr>
      </w:pPr>
    </w:p>
    <w:p w:rsidR="00DC5569" w:rsidRDefault="00744040">
      <w:pPr>
        <w:spacing w:line="218" w:lineRule="auto"/>
        <w:ind w:right="200"/>
        <w:rPr>
          <w:sz w:val="20"/>
          <w:szCs w:val="20"/>
        </w:rPr>
      </w:pPr>
      <w:r>
        <w:rPr>
          <w:rFonts w:ascii="Calibri" w:eastAsia="Calibri" w:hAnsi="Calibri" w:cs="Calibri"/>
        </w:rPr>
        <w:t>(Lectures: The Physiology of Concussion and Return to Play Guidelines; Elements of a Brief Concussion Physical Examination; Panel Case Discussion)</w:t>
      </w:r>
    </w:p>
    <w:p w:rsidR="00DC5569" w:rsidRDefault="00744040">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4673600</wp:posOffset>
                </wp:positionH>
                <wp:positionV relativeFrom="paragraph">
                  <wp:posOffset>1221740</wp:posOffset>
                </wp:positionV>
                <wp:extent cx="1828800" cy="274320"/>
                <wp:effectExtent l="0" t="0" r="0" b="0"/>
                <wp:wrapNone/>
                <wp:docPr id="15" name="Shape 15" descr="blan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74320"/>
                        </a:xfrm>
                        <a:prstGeom prst="rect">
                          <a:avLst/>
                        </a:prstGeom>
                        <a:solidFill>
                          <a:srgbClr val="0070C0"/>
                        </a:solidFill>
                      </wps:spPr>
                      <wps:bodyPr/>
                    </wps:wsp>
                  </a:graphicData>
                </a:graphic>
              </wp:anchor>
            </w:drawing>
          </mc:Choice>
          <mc:Fallback>
            <w:pict>
              <v:rect w14:anchorId="29972D8F" id="Shape 15" o:spid="_x0000_s1026" alt="blank" style="position:absolute;margin-left:368pt;margin-top:96.2pt;width:2in;height:21.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AWkQEAABUDAAAOAAAAZHJzL2Uyb0RvYy54bWysUsluGzEMvRfoPwi61xpPlxgDj3NIkF6C&#10;1kDaD5C1eIRoA6l67L8vpdhOl1vRCyGK1ON7j1rfHoNnBwPoUhz5ctFxZqJK2sX9yL9/e3i34gyL&#10;jFr6FM3ITwb57ebtm/WcB9OnKXltgBFIxGHOI59KyYMQqCYTJC5SNpGKNkGQhVLYCw1yJvTgRd91&#10;n8ScQGdIyiDS7f1LkW8avrVGla/WoinMj5y4lRahxV2NYrOWwx5knpw605D/wCJIF2noFepeFsl+&#10;gPsLKjgFCZMtC5WCSNY6ZZoGUrPs/lDzNMlsmhYyB/PVJvx/sOrLYQvMadrdR86iDLSjNpbVXBtU&#10;ZNbOy/hcrZozDvTiKW+hisX8mNQzUkH8VqkJnnuOFkLtJans2Hw/XX03x8IUXS5X/WrV0XoU1fqb&#10;D+/7thghh8vrDFg+mxRYPYwcaK/Nbnl4xFLny+HS0ogl7/SD874lsN/deWAHWf9Ad9PdXdDxta0J&#10;eOFc2e+SPm3hIoy8byPO/6Qu99e8yX/9zZufAAAA//8DAFBLAwQUAAYACAAAACEAbXHYBOMAAAAM&#10;AQAADwAAAGRycy9kb3ducmV2LnhtbEyPwU7DMBBE70j8g7VIXBB1SNMUQpwKgZA4tIeWfoAbb5NA&#10;vI5iNwl8PdtTOe7MaPZNvppsKwbsfeNIwcMsAoFUOtNQpWD/+X7/CMIHTUa3jlDBD3pYFddXuc6M&#10;G2mLwy5UgkvIZ1pBHUKXSenLGq32M9chsXd0vdWBz76Sptcjl9tWxlGUSqsb4g+17vC1xvJ7d7IK&#10;Nv5XHt/W+2UzJvF6MXxsvzZ3k1K3N9PLM4iAU7iE4YzP6FAw08GdyHjRKljOU94S2HiKExDnRBQn&#10;LB0UxPNFCrLI5f8RxR8AAAD//wMAUEsBAi0AFAAGAAgAAAAhALaDOJL+AAAA4QEAABMAAAAAAAAA&#10;AAAAAAAAAAAAAFtDb250ZW50X1R5cGVzXS54bWxQSwECLQAUAAYACAAAACEAOP0h/9YAAACUAQAA&#10;CwAAAAAAAAAAAAAAAAAvAQAAX3JlbHMvLnJlbHNQSwECLQAUAAYACAAAACEAijsgFpEBAAAVAwAA&#10;DgAAAAAAAAAAAAAAAAAuAgAAZHJzL2Uyb0RvYy54bWxQSwECLQAUAAYACAAAACEAbXHYBOMAAAAM&#10;AQAADwAAAAAAAAAAAAAAAADrAwAAZHJzL2Rvd25yZXYueG1sUEsFBgAAAAAEAAQA8wAAAPsEAAAA&#10;AA==&#10;" o:allowincell="f" fillcolor="#0070c0" stroked="f">
                <v:path arrowok="t"/>
              </v:rect>
            </w:pict>
          </mc:Fallback>
        </mc:AlternateContent>
      </w:r>
    </w:p>
    <w:p w:rsidR="00DC5569" w:rsidRDefault="00DC5569">
      <w:pPr>
        <w:sectPr w:rsidR="00DC5569">
          <w:pgSz w:w="12240" w:h="15840"/>
          <w:pgMar w:top="914" w:right="1240" w:bottom="595" w:left="920" w:header="0" w:footer="0" w:gutter="0"/>
          <w:cols w:space="720" w:equalWidth="0">
            <w:col w:w="10080"/>
          </w:cols>
        </w:sect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396" w:lineRule="exact"/>
        <w:rPr>
          <w:sz w:val="20"/>
          <w:szCs w:val="20"/>
        </w:rPr>
      </w:pPr>
    </w:p>
    <w:p w:rsidR="00DC5569" w:rsidRDefault="00744040">
      <w:pPr>
        <w:ind w:left="9840"/>
        <w:rPr>
          <w:sz w:val="20"/>
          <w:szCs w:val="20"/>
        </w:rPr>
      </w:pPr>
      <w:r>
        <w:rPr>
          <w:rFonts w:ascii="Calibri" w:eastAsia="Calibri" w:hAnsi="Calibri" w:cs="Calibri"/>
          <w:color w:val="FFFFFF"/>
          <w:sz w:val="23"/>
          <w:szCs w:val="23"/>
        </w:rPr>
        <w:t>7</w:t>
      </w:r>
    </w:p>
    <w:p w:rsidR="00DC5569" w:rsidRDefault="00DC5569">
      <w:pPr>
        <w:sectPr w:rsidR="00DC5569">
          <w:type w:val="continuous"/>
          <w:pgSz w:w="12240" w:h="15840"/>
          <w:pgMar w:top="914" w:right="1240" w:bottom="595" w:left="920" w:header="0" w:footer="0" w:gutter="0"/>
          <w:cols w:space="720" w:equalWidth="0">
            <w:col w:w="10080"/>
          </w:cols>
        </w:sectPr>
      </w:pPr>
    </w:p>
    <w:p w:rsidR="00DC5569" w:rsidRDefault="00744040">
      <w:pPr>
        <w:ind w:left="1240"/>
        <w:rPr>
          <w:sz w:val="20"/>
          <w:szCs w:val="20"/>
        </w:rPr>
      </w:pPr>
      <w:bookmarkStart w:id="8" w:name="page8"/>
      <w:bookmarkEnd w:id="8"/>
      <w:r>
        <w:rPr>
          <w:rFonts w:ascii="Arial" w:eastAsia="Arial" w:hAnsi="Arial" w:cs="Arial"/>
          <w:b/>
          <w:bCs/>
          <w:noProof/>
          <w:color w:val="0070C0"/>
          <w:sz w:val="28"/>
          <w:szCs w:val="28"/>
        </w:rPr>
        <w:drawing>
          <wp:anchor distT="0" distB="0" distL="114300" distR="114300" simplePos="0" relativeHeight="251662336" behindDoc="1" locked="0" layoutInCell="0" allowOverlap="1">
            <wp:simplePos x="0" y="0"/>
            <wp:positionH relativeFrom="page">
              <wp:posOffset>501650</wp:posOffset>
            </wp:positionH>
            <wp:positionV relativeFrom="page">
              <wp:posOffset>585470</wp:posOffset>
            </wp:positionV>
            <wp:extent cx="6719570" cy="2571115"/>
            <wp:effectExtent l="0" t="0" r="5080" b="635"/>
            <wp:wrapNone/>
            <wp:docPr id="16" name="Picture 16" descr="Epideriology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FFFFFF"/>
                        </a:clrFrom>
                        <a:clrTo>
                          <a:srgbClr val="FFFFFF">
                            <a:alpha val="0"/>
                          </a:srgbClr>
                        </a:clrTo>
                      </a:clrChange>
                      <a:extLst/>
                    </a:blip>
                    <a:srcRect/>
                    <a:stretch>
                      <a:fillRect/>
                    </a:stretch>
                  </pic:blipFill>
                  <pic:spPr bwMode="auto">
                    <a:xfrm>
                      <a:off x="0" y="0"/>
                      <a:ext cx="6719570" cy="2571115"/>
                    </a:xfrm>
                    <a:prstGeom prst="rect">
                      <a:avLst/>
                    </a:prstGeom>
                    <a:noFill/>
                  </pic:spPr>
                </pic:pic>
              </a:graphicData>
            </a:graphic>
          </wp:anchor>
        </w:drawing>
      </w:r>
      <w:r>
        <w:rPr>
          <w:rFonts w:ascii="Arial" w:eastAsia="Arial" w:hAnsi="Arial" w:cs="Arial"/>
          <w:b/>
          <w:bCs/>
          <w:color w:val="0070C0"/>
          <w:sz w:val="28"/>
          <w:szCs w:val="28"/>
        </w:rPr>
        <w:t>Epidemiology Corner: Confounding and Effect Modification</w:t>
      </w:r>
    </w:p>
    <w:p w:rsidR="00DC5569" w:rsidRDefault="00DC5569">
      <w:pPr>
        <w:spacing w:line="322" w:lineRule="exact"/>
        <w:rPr>
          <w:sz w:val="20"/>
          <w:szCs w:val="20"/>
        </w:rPr>
      </w:pPr>
    </w:p>
    <w:p w:rsidR="00DC5569" w:rsidRDefault="00744040">
      <w:pPr>
        <w:spacing w:line="258" w:lineRule="auto"/>
        <w:ind w:left="100"/>
        <w:rPr>
          <w:sz w:val="20"/>
          <w:szCs w:val="20"/>
        </w:rPr>
      </w:pPr>
      <w:r>
        <w:rPr>
          <w:rFonts w:ascii="Arial" w:eastAsia="Arial" w:hAnsi="Arial" w:cs="Arial"/>
          <w:b/>
          <w:bCs/>
          <w:u w:val="single"/>
        </w:rPr>
        <w:t>Confounding</w:t>
      </w:r>
      <w:r>
        <w:rPr>
          <w:rFonts w:ascii="Arial" w:eastAsia="Arial" w:hAnsi="Arial" w:cs="Arial"/>
          <w:b/>
          <w:bCs/>
        </w:rPr>
        <w:t xml:space="preserve"> </w:t>
      </w:r>
      <w:r>
        <w:rPr>
          <w:rFonts w:ascii="Arial" w:eastAsia="Arial" w:hAnsi="Arial" w:cs="Arial"/>
        </w:rPr>
        <w:t xml:space="preserve">is when a noncausal association between a given exposure and an outcome is in-fluenced by a third variable(s). For example, a researcher is examining the association between body mass index (BMI) and rotator cuff tears. Age and smoking should </w:t>
      </w:r>
      <w:r>
        <w:rPr>
          <w:rFonts w:ascii="Arial" w:eastAsia="Arial" w:hAnsi="Arial" w:cs="Arial"/>
        </w:rPr>
        <w:t>be considered as potential confound-ers since both factors are associated with BMI and are known risk factors for rotator cuff tears.</w:t>
      </w:r>
    </w:p>
    <w:p w:rsidR="00DC5569" w:rsidRDefault="00DC5569">
      <w:pPr>
        <w:spacing w:line="200" w:lineRule="exact"/>
        <w:rPr>
          <w:sz w:val="20"/>
          <w:szCs w:val="20"/>
        </w:rPr>
      </w:pPr>
    </w:p>
    <w:p w:rsidR="00DC5569" w:rsidRDefault="00DC5569">
      <w:pPr>
        <w:spacing w:line="380" w:lineRule="exact"/>
        <w:rPr>
          <w:sz w:val="20"/>
          <w:szCs w:val="20"/>
        </w:rPr>
      </w:pPr>
    </w:p>
    <w:p w:rsidR="00DC5569" w:rsidRDefault="00744040">
      <w:pPr>
        <w:spacing w:line="259" w:lineRule="auto"/>
        <w:ind w:left="100"/>
        <w:rPr>
          <w:sz w:val="20"/>
          <w:szCs w:val="20"/>
        </w:rPr>
      </w:pPr>
      <w:r>
        <w:rPr>
          <w:rFonts w:ascii="Arial" w:eastAsia="Arial" w:hAnsi="Arial" w:cs="Arial"/>
          <w:b/>
          <w:bCs/>
          <w:u w:val="single"/>
        </w:rPr>
        <w:t>Effect Modification</w:t>
      </w:r>
      <w:r>
        <w:rPr>
          <w:rFonts w:ascii="Arial" w:eastAsia="Arial" w:hAnsi="Arial" w:cs="Arial"/>
          <w:b/>
          <w:bCs/>
        </w:rPr>
        <w:t xml:space="preserve"> </w:t>
      </w:r>
      <w:r>
        <w:rPr>
          <w:rFonts w:ascii="Arial" w:eastAsia="Arial" w:hAnsi="Arial" w:cs="Arial"/>
        </w:rPr>
        <w:t>is when the magnitude of the association between two variables differs by a third</w:t>
      </w:r>
      <w:r>
        <w:rPr>
          <w:rFonts w:ascii="Arial" w:eastAsia="Arial" w:hAnsi="Arial" w:cs="Arial"/>
          <w:b/>
          <w:bCs/>
        </w:rPr>
        <w:t xml:space="preserve"> </w:t>
      </w:r>
      <w:r>
        <w:rPr>
          <w:rFonts w:ascii="Arial" w:eastAsia="Arial" w:hAnsi="Arial" w:cs="Arial"/>
        </w:rPr>
        <w:t>variable. For exam</w:t>
      </w:r>
      <w:r>
        <w:rPr>
          <w:rFonts w:ascii="Arial" w:eastAsia="Arial" w:hAnsi="Arial" w:cs="Arial"/>
        </w:rPr>
        <w:t>ple, a researcher is examining the association between age and rotator cuff tears. Gender should be considered as an effect modifier since the magnitude of the association between age and rotator cuff tears may differ in males and females.</w:t>
      </w: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40" w:lineRule="exact"/>
        <w:rPr>
          <w:sz w:val="20"/>
          <w:szCs w:val="20"/>
        </w:rPr>
      </w:pPr>
    </w:p>
    <w:p w:rsidR="00DC5569" w:rsidRDefault="00744040">
      <w:pPr>
        <w:ind w:right="-239"/>
        <w:jc w:val="center"/>
        <w:rPr>
          <w:sz w:val="20"/>
          <w:szCs w:val="20"/>
        </w:rPr>
      </w:pPr>
      <w:r>
        <w:rPr>
          <w:rFonts w:ascii="Arial" w:eastAsia="Arial" w:hAnsi="Arial" w:cs="Arial"/>
          <w:b/>
          <w:bCs/>
          <w:color w:val="0070C0"/>
          <w:sz w:val="24"/>
          <w:szCs w:val="24"/>
        </w:rPr>
        <w:t xml:space="preserve">Research </w:t>
      </w:r>
      <w:r>
        <w:rPr>
          <w:rFonts w:ascii="Arial" w:eastAsia="Arial" w:hAnsi="Arial" w:cs="Arial"/>
          <w:b/>
          <w:bCs/>
          <w:color w:val="0070C0"/>
          <w:sz w:val="24"/>
          <w:szCs w:val="24"/>
        </w:rPr>
        <w:t>Team Contact Information</w:t>
      </w:r>
    </w:p>
    <w:p w:rsidR="00DC5569" w:rsidRDefault="00DC5569">
      <w:pPr>
        <w:sectPr w:rsidR="00DC5569">
          <w:pgSz w:w="12240" w:h="15840"/>
          <w:pgMar w:top="1125" w:right="1180" w:bottom="1440" w:left="900" w:header="0" w:footer="0" w:gutter="0"/>
          <w:cols w:space="720" w:equalWidth="0">
            <w:col w:w="10160"/>
          </w:cols>
        </w:sectPr>
      </w:pPr>
    </w:p>
    <w:p w:rsidR="00DC5569" w:rsidRDefault="00DC5569">
      <w:pPr>
        <w:spacing w:line="379" w:lineRule="exact"/>
        <w:rPr>
          <w:sz w:val="20"/>
          <w:szCs w:val="20"/>
        </w:rPr>
      </w:pPr>
    </w:p>
    <w:p w:rsidR="00DC5569" w:rsidRDefault="00744040">
      <w:pPr>
        <w:rPr>
          <w:sz w:val="20"/>
          <w:szCs w:val="20"/>
        </w:rPr>
      </w:pPr>
      <w:r>
        <w:rPr>
          <w:rFonts w:ascii="Arial" w:eastAsia="Arial" w:hAnsi="Arial" w:cs="Arial"/>
          <w:b/>
          <w:bCs/>
          <w:sz w:val="18"/>
          <w:szCs w:val="18"/>
        </w:rPr>
        <w:t>Directors</w:t>
      </w:r>
    </w:p>
    <w:p w:rsidR="00DC5569" w:rsidRDefault="00DC5569">
      <w:pPr>
        <w:spacing w:line="24" w:lineRule="exact"/>
        <w:rPr>
          <w:sz w:val="20"/>
          <w:szCs w:val="20"/>
        </w:rPr>
      </w:pPr>
    </w:p>
    <w:p w:rsidR="00DC5569" w:rsidRDefault="00744040">
      <w:pPr>
        <w:rPr>
          <w:sz w:val="20"/>
          <w:szCs w:val="20"/>
        </w:rPr>
      </w:pPr>
      <w:r>
        <w:rPr>
          <w:rFonts w:ascii="Arial" w:eastAsia="Arial" w:hAnsi="Arial" w:cs="Arial"/>
          <w:sz w:val="17"/>
          <w:szCs w:val="17"/>
        </w:rPr>
        <w:t>John Leddy, MD, (leddy@buffalo.edu)</w:t>
      </w:r>
    </w:p>
    <w:p w:rsidR="00DC5569" w:rsidRDefault="00DC5569">
      <w:pPr>
        <w:spacing w:line="23" w:lineRule="exact"/>
        <w:rPr>
          <w:sz w:val="20"/>
          <w:szCs w:val="20"/>
        </w:rPr>
      </w:pPr>
    </w:p>
    <w:p w:rsidR="00DC5569" w:rsidRDefault="00744040">
      <w:pPr>
        <w:rPr>
          <w:sz w:val="20"/>
          <w:szCs w:val="20"/>
        </w:rPr>
      </w:pPr>
      <w:r>
        <w:rPr>
          <w:rFonts w:ascii="Arial" w:eastAsia="Arial" w:hAnsi="Arial" w:cs="Arial"/>
          <w:sz w:val="18"/>
          <w:szCs w:val="18"/>
        </w:rPr>
        <w:t>Director of Clinical Research</w:t>
      </w:r>
    </w:p>
    <w:p w:rsidR="00DC5569" w:rsidRDefault="00744040">
      <w:pPr>
        <w:spacing w:line="20" w:lineRule="exact"/>
        <w:rPr>
          <w:sz w:val="20"/>
          <w:szCs w:val="20"/>
        </w:rPr>
      </w:pPr>
      <w:r>
        <w:rPr>
          <w:sz w:val="20"/>
          <w:szCs w:val="20"/>
        </w:rPr>
        <w:br w:type="column"/>
      </w:r>
    </w:p>
    <w:p w:rsidR="00DC5569" w:rsidRDefault="00DC5569">
      <w:pPr>
        <w:spacing w:line="200" w:lineRule="exact"/>
        <w:rPr>
          <w:sz w:val="20"/>
          <w:szCs w:val="20"/>
        </w:rPr>
      </w:pPr>
    </w:p>
    <w:p w:rsidR="00DC5569" w:rsidRDefault="00DC5569">
      <w:pPr>
        <w:spacing w:line="380" w:lineRule="exact"/>
        <w:rPr>
          <w:sz w:val="20"/>
          <w:szCs w:val="20"/>
        </w:rPr>
      </w:pPr>
    </w:p>
    <w:p w:rsidR="00DC5569" w:rsidRDefault="00744040">
      <w:pPr>
        <w:rPr>
          <w:sz w:val="20"/>
          <w:szCs w:val="20"/>
        </w:rPr>
      </w:pPr>
      <w:r>
        <w:rPr>
          <w:rFonts w:ascii="Arial" w:eastAsia="Arial" w:hAnsi="Arial" w:cs="Arial"/>
          <w:sz w:val="18"/>
          <w:szCs w:val="18"/>
        </w:rPr>
        <w:t>Mark Ehrensberger, PhD  (mte@buffalo.edu)</w:t>
      </w:r>
    </w:p>
    <w:p w:rsidR="00DC5569" w:rsidRDefault="00DC5569">
      <w:pPr>
        <w:spacing w:line="31" w:lineRule="exact"/>
        <w:rPr>
          <w:sz w:val="20"/>
          <w:szCs w:val="20"/>
        </w:rPr>
      </w:pPr>
    </w:p>
    <w:p w:rsidR="00DC5569" w:rsidRDefault="00744040">
      <w:pPr>
        <w:rPr>
          <w:sz w:val="20"/>
          <w:szCs w:val="20"/>
        </w:rPr>
      </w:pPr>
      <w:r>
        <w:rPr>
          <w:rFonts w:ascii="Arial" w:eastAsia="Arial" w:hAnsi="Arial" w:cs="Arial"/>
          <w:sz w:val="17"/>
          <w:szCs w:val="17"/>
        </w:rPr>
        <w:t>Director of the Kenneth A. Krackow Orthopaedic Research Laboratory</w:t>
      </w:r>
    </w:p>
    <w:p w:rsidR="00DC5569" w:rsidRDefault="00DC5569">
      <w:pPr>
        <w:spacing w:line="201" w:lineRule="exact"/>
        <w:rPr>
          <w:sz w:val="20"/>
          <w:szCs w:val="20"/>
        </w:rPr>
      </w:pPr>
    </w:p>
    <w:p w:rsidR="00DC5569" w:rsidRDefault="00DC5569">
      <w:pPr>
        <w:sectPr w:rsidR="00DC5569">
          <w:type w:val="continuous"/>
          <w:pgSz w:w="12240" w:h="15840"/>
          <w:pgMar w:top="1125" w:right="1180" w:bottom="1440" w:left="900" w:header="0" w:footer="0" w:gutter="0"/>
          <w:cols w:num="2" w:space="720" w:equalWidth="0">
            <w:col w:w="3600" w:space="720"/>
            <w:col w:w="5840"/>
          </w:cols>
        </w:sectPr>
      </w:pPr>
    </w:p>
    <w:p w:rsidR="00DC5569" w:rsidRDefault="00DC5569">
      <w:pPr>
        <w:spacing w:line="66" w:lineRule="exact"/>
        <w:rPr>
          <w:sz w:val="20"/>
          <w:szCs w:val="20"/>
        </w:rPr>
      </w:pPr>
    </w:p>
    <w:p w:rsidR="00DC5569" w:rsidRDefault="00744040">
      <w:pPr>
        <w:spacing w:line="274" w:lineRule="auto"/>
        <w:rPr>
          <w:sz w:val="20"/>
          <w:szCs w:val="20"/>
        </w:rPr>
      </w:pPr>
      <w:r>
        <w:rPr>
          <w:rFonts w:ascii="Arial" w:eastAsia="Arial" w:hAnsi="Arial" w:cs="Arial"/>
          <w:b/>
          <w:bCs/>
          <w:sz w:val="17"/>
          <w:szCs w:val="17"/>
        </w:rPr>
        <w:t xml:space="preserve">Buffalo General Medical Center /ECMC/ WCHOB </w:t>
      </w:r>
      <w:r>
        <w:rPr>
          <w:rFonts w:ascii="Arial" w:eastAsia="Arial" w:hAnsi="Arial" w:cs="Arial"/>
          <w:sz w:val="17"/>
          <w:szCs w:val="17"/>
        </w:rPr>
        <w:t>Sonja Pavlesen, MD, MS (pavlesen@buffalo.edu) Clinical Research Associate</w:t>
      </w:r>
    </w:p>
    <w:p w:rsidR="00DC5569" w:rsidRDefault="00744040">
      <w:pPr>
        <w:spacing w:line="20" w:lineRule="exact"/>
        <w:rPr>
          <w:sz w:val="20"/>
          <w:szCs w:val="20"/>
        </w:rPr>
      </w:pPr>
      <w:r>
        <w:rPr>
          <w:sz w:val="20"/>
          <w:szCs w:val="20"/>
        </w:rPr>
        <w:br w:type="column"/>
      </w:r>
    </w:p>
    <w:p w:rsidR="00DC5569" w:rsidRDefault="00DC5569">
      <w:pPr>
        <w:spacing w:line="265" w:lineRule="exact"/>
        <w:rPr>
          <w:sz w:val="20"/>
          <w:szCs w:val="20"/>
        </w:rPr>
      </w:pPr>
    </w:p>
    <w:p w:rsidR="00DC5569" w:rsidRDefault="00744040">
      <w:pPr>
        <w:spacing w:line="252" w:lineRule="auto"/>
        <w:rPr>
          <w:sz w:val="20"/>
          <w:szCs w:val="20"/>
        </w:rPr>
      </w:pPr>
      <w:r>
        <w:rPr>
          <w:rFonts w:ascii="Arial" w:eastAsia="Arial" w:hAnsi="Arial" w:cs="Arial"/>
          <w:sz w:val="18"/>
          <w:szCs w:val="18"/>
        </w:rPr>
        <w:t xml:space="preserve">Mary Bayers-Thering, MS, MBA (MBayers-Thering@KaleidaHealth.Org) Research Coordinator, Coordinator for </w:t>
      </w:r>
      <w:r>
        <w:rPr>
          <w:rFonts w:ascii="Arial" w:eastAsia="Arial" w:hAnsi="Arial" w:cs="Arial"/>
          <w:sz w:val="18"/>
          <w:szCs w:val="18"/>
        </w:rPr>
        <w:t>Surgical Skills Training</w:t>
      </w:r>
    </w:p>
    <w:p w:rsidR="00DC5569" w:rsidRDefault="00DC5569">
      <w:pPr>
        <w:spacing w:line="216" w:lineRule="exact"/>
        <w:rPr>
          <w:sz w:val="20"/>
          <w:szCs w:val="20"/>
        </w:rPr>
      </w:pPr>
    </w:p>
    <w:p w:rsidR="00DC5569" w:rsidRDefault="00DC5569">
      <w:pPr>
        <w:sectPr w:rsidR="00DC5569">
          <w:type w:val="continuous"/>
          <w:pgSz w:w="12240" w:h="15840"/>
          <w:pgMar w:top="1125" w:right="1180" w:bottom="1440" w:left="900" w:header="0" w:footer="0" w:gutter="0"/>
          <w:cols w:num="2" w:space="720" w:equalWidth="0">
            <w:col w:w="4100" w:space="220"/>
            <w:col w:w="5840"/>
          </w:cols>
        </w:sectPr>
      </w:pPr>
    </w:p>
    <w:p w:rsidR="00DC5569" w:rsidRDefault="00DC5569">
      <w:pPr>
        <w:spacing w:line="33" w:lineRule="exact"/>
        <w:rPr>
          <w:sz w:val="20"/>
          <w:szCs w:val="20"/>
        </w:rPr>
      </w:pPr>
    </w:p>
    <w:p w:rsidR="00DC5569" w:rsidRDefault="00744040">
      <w:pPr>
        <w:rPr>
          <w:sz w:val="20"/>
          <w:szCs w:val="20"/>
        </w:rPr>
      </w:pPr>
      <w:r>
        <w:rPr>
          <w:rFonts w:ascii="Arial" w:eastAsia="Arial" w:hAnsi="Arial" w:cs="Arial"/>
          <w:sz w:val="17"/>
          <w:szCs w:val="17"/>
        </w:rPr>
        <w:t>Laura Ryan, MPH (laurabec@buffalo.edu)</w:t>
      </w:r>
    </w:p>
    <w:p w:rsidR="00DC5569" w:rsidRDefault="00DC5569">
      <w:pPr>
        <w:spacing w:line="23" w:lineRule="exact"/>
        <w:rPr>
          <w:sz w:val="20"/>
          <w:szCs w:val="20"/>
        </w:rPr>
      </w:pPr>
    </w:p>
    <w:p w:rsidR="00DC5569" w:rsidRDefault="00744040">
      <w:pPr>
        <w:rPr>
          <w:sz w:val="20"/>
          <w:szCs w:val="20"/>
        </w:rPr>
      </w:pPr>
      <w:r>
        <w:rPr>
          <w:rFonts w:ascii="Arial" w:eastAsia="Arial" w:hAnsi="Arial" w:cs="Arial"/>
          <w:sz w:val="18"/>
          <w:szCs w:val="18"/>
        </w:rPr>
        <w:t>Research Assistant</w:t>
      </w:r>
    </w:p>
    <w:p w:rsidR="00DC5569" w:rsidRDefault="00DC5569">
      <w:pPr>
        <w:sectPr w:rsidR="00DC5569">
          <w:type w:val="continuous"/>
          <w:pgSz w:w="12240" w:h="15840"/>
          <w:pgMar w:top="1125" w:right="1180" w:bottom="1440" w:left="900" w:header="0" w:footer="0" w:gutter="0"/>
          <w:cols w:space="720" w:equalWidth="0">
            <w:col w:w="10160"/>
          </w:cols>
        </w:sectPr>
      </w:pPr>
    </w:p>
    <w:p w:rsidR="00DC5569" w:rsidRDefault="00DC5569">
      <w:pPr>
        <w:spacing w:line="267" w:lineRule="exact"/>
        <w:rPr>
          <w:sz w:val="20"/>
          <w:szCs w:val="20"/>
        </w:rPr>
      </w:pPr>
    </w:p>
    <w:p w:rsidR="00DC5569" w:rsidRDefault="00744040">
      <w:pPr>
        <w:spacing w:line="274" w:lineRule="auto"/>
        <w:ind w:right="40"/>
        <w:rPr>
          <w:sz w:val="20"/>
          <w:szCs w:val="20"/>
        </w:rPr>
      </w:pPr>
      <w:r>
        <w:rPr>
          <w:rFonts w:ascii="Arial" w:eastAsia="Arial" w:hAnsi="Arial" w:cs="Arial"/>
          <w:b/>
          <w:bCs/>
          <w:sz w:val="17"/>
          <w:szCs w:val="17"/>
        </w:rPr>
        <w:t xml:space="preserve">Sports Medicine/Harlem Rd. office </w:t>
      </w:r>
      <w:r>
        <w:rPr>
          <w:rFonts w:ascii="Arial" w:eastAsia="Arial" w:hAnsi="Arial" w:cs="Arial"/>
          <w:sz w:val="17"/>
          <w:szCs w:val="17"/>
        </w:rPr>
        <w:t>Melissa Kluczynski, MS (mk67@buffalo.edu) Clinical Research Associate</w:t>
      </w:r>
    </w:p>
    <w:p w:rsidR="00DC5569" w:rsidRDefault="00744040">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14:anchorId="60821843" wp14:editId="79E9BA99">
                <wp:simplePos x="0" y="0"/>
                <wp:positionH relativeFrom="column">
                  <wp:posOffset>1176020</wp:posOffset>
                </wp:positionH>
                <wp:positionV relativeFrom="paragraph">
                  <wp:posOffset>495935</wp:posOffset>
                </wp:positionV>
                <wp:extent cx="0" cy="2812415"/>
                <wp:effectExtent l="0" t="0" r="0" b="0"/>
                <wp:wrapNone/>
                <wp:docPr id="17" name="Shape 17" descr="Thank you"/>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2415"/>
                        </a:xfrm>
                        <a:prstGeom prst="line">
                          <a:avLst/>
                        </a:prstGeom>
                        <a:solidFill>
                          <a:srgbClr val="FFFFFF"/>
                        </a:solidFill>
                        <a:ln w="25400">
                          <a:solidFill>
                            <a:srgbClr val="0070C0"/>
                          </a:solidFill>
                          <a:miter lim="800000"/>
                          <a:headEnd/>
                          <a:tailEnd/>
                        </a:ln>
                      </wps:spPr>
                      <wps:bodyPr/>
                    </wps:wsp>
                  </a:graphicData>
                </a:graphic>
              </wp:anchor>
            </w:drawing>
          </mc:Choice>
          <mc:Fallback>
            <w:pict>
              <v:line w14:anchorId="4DB21D21" id="Shape 17" o:spid="_x0000_s1026" alt="Thank you"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92.6pt,39.05pt" to="92.6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JrygEAAJQDAAAOAAAAZHJzL2Uyb0RvYy54bWysU81uGjEQvlfqO1i+lzWUBLRiyYGUXqIW&#10;KekDDLaXteI/2Q67vH3HXiChvVX1YeT5+2bm83j1MBhNjjJE5WxDpxNGibTcCWUPDf31sv2ypCQm&#10;sAK0s7KhJxnpw/rzp1XvazlzndNCBoIgNta9b2iXkq+rKvJOGogT56VFZ+uCgYRqOFQiQI/oRlcz&#10;xu6r3gXhg+MyRrQ+jk66LvhtK3n62bZRJqIbir2lIkOR+yyr9QrqQwDfKX5uA/6hCwPKYtEr1CMk&#10;IG9B/QVlFA8uujZNuDOVa1vFZZkBp5myP6Z57sDLMguSE/2Vpvj/YPmP4y4QJfDtFpRYMPhGpSzJ&#10;upCRI1kvHdhXcnJvma7exxqzNnYX8sB8sM/+yfHXiL7qxpmV6MewoQ0mh+PEZCj0n670yyERjsb5&#10;4v4rJRwds+V0Np/e5XIV1JdcH2L6Lp0h+dJQrWwmB2o4PsU0hl5Csjk6rcRWaV2UcNhvdCBHwEXY&#10;lnNGvwnTlvRY/m7OWIG+ccaPGIwt2KbsD3Z4E2ZUwpXWyjR0yfIZl6yTIL5ZgX1CnUDp8Y7J2p6J&#10;G7nKrO2dOO3ChVB8+sLDeU3zbn3US/b7Z1r/BgAA//8DAFBLAwQUAAYACAAAACEAVAmM0d8AAAAK&#10;AQAADwAAAGRycy9kb3ducmV2LnhtbEyPTUvDQBCG74L/YRnBm90k0hpiJkWEgCD1oxW8brLTJJid&#10;Ddltmvrr3XrR4zvz8M4z+Xo2vZhodJ1lhHgRgSCure64QfjYlTcpCOcVa9VbJoQTOVgXlxe5yrQ9&#10;8jtNW9+IUMIuUwit90MmpatbMsot7EAcdns7GuVDHBupR3UM5aaXSRStpFEdhwutGuixpfprezAI&#10;xNWKv3fl7ee+3NQvT2/T5vn0inh9NT/cg/A0+z8YzvpBHYrgVNkDayf6kNNlElCEuzQGcQZ+BxXC&#10;MokjkEUu/79Q/AAAAP//AwBQSwECLQAUAAYACAAAACEAtoM4kv4AAADhAQAAEwAAAAAAAAAAAAAA&#10;AAAAAAAAW0NvbnRlbnRfVHlwZXNdLnhtbFBLAQItABQABgAIAAAAIQA4/SH/1gAAAJQBAAALAAAA&#10;AAAAAAAAAAAAAC8BAABfcmVscy8ucmVsc1BLAQItABQABgAIAAAAIQD9eiJrygEAAJQDAAAOAAAA&#10;AAAAAAAAAAAAAC4CAABkcnMvZTJvRG9jLnhtbFBLAQItABQABgAIAAAAIQBUCYzR3wAAAAoBAAAP&#10;AAAAAAAAAAAAAAAAACQEAABkcnMvZG93bnJldi54bWxQSwUGAAAAAAQABADzAAAAMAUAAAAA&#10;" o:allowincell="f" filled="t" strokecolor="#0070c0" strokeweight="2pt">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16A86DE1" wp14:editId="568C1299">
                <wp:simplePos x="0" y="0"/>
                <wp:positionH relativeFrom="column">
                  <wp:posOffset>1163320</wp:posOffset>
                </wp:positionH>
                <wp:positionV relativeFrom="paragraph">
                  <wp:posOffset>3295650</wp:posOffset>
                </wp:positionV>
                <wp:extent cx="4479290" cy="0"/>
                <wp:effectExtent l="0" t="0" r="0" b="0"/>
                <wp:wrapNone/>
                <wp:docPr id="18" name="Shape 1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9290" cy="4763"/>
                        </a:xfrm>
                        <a:prstGeom prst="line">
                          <a:avLst/>
                        </a:prstGeom>
                        <a:solidFill>
                          <a:srgbClr val="FFFFFF"/>
                        </a:solidFill>
                        <a:ln w="25400">
                          <a:solidFill>
                            <a:srgbClr val="0070C0"/>
                          </a:solidFill>
                          <a:miter lim="800000"/>
                          <a:headEnd/>
                          <a:tailEnd/>
                        </a:ln>
                      </wps:spPr>
                      <wps:bodyPr/>
                    </wps:wsp>
                  </a:graphicData>
                </a:graphic>
              </wp:anchor>
            </w:drawing>
          </mc:Choice>
          <mc:Fallback>
            <w:pict>
              <v:line w14:anchorId="3E1D970F" id="Shape 18" o:spid="_x0000_s1026" alt="line"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91.6pt,259.5pt" to="444.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VfxQEAAI8DAAAOAAAAZHJzL2Uyb0RvYy54bWysU81u2zAMvg/YOwi6L1azrGmNOD2kyy7F&#10;FqDbAyiSHAvVH0Qtdt5+lOykzXYbqgMhiuRH8iO1ehisIUcVQXvX0JsZo0Q54aV2h4b++rn9dEcJ&#10;JO4kN96php4U0If1xw+rPtRq7jtvpIoEQRzUfWhol1KoqwpEpyyHmQ/KobH10fKEajxUMvIe0a2p&#10;5ozdVr2PMkQvFAC+Po5Gui74batE+tG2oBIxDcXaUpGxyH2W1XrF60PkodNiKoP/RxWWa4dJL1CP&#10;PHHyO+p/oKwW0YNv00x4W/m21UKVHrCbG/ZXN88dD6r0guRAuNAE7wcrvh93kWiJs8NJOW5xRiUt&#10;ybpUIJAso53KTPUBagzYuF3MvYrBPYcnL14AbdWVMSsQRrehjTa7Y7NkKMyfLsyrIRGBj4vF8n5+&#10;jwMSaFssbz/ndBWvz7EhQvqmvCX5MhWUMfnxCdLoenbJz+CNllttTFHiYb8xkRw57sC2nAn9ys04&#10;0jd0/mXBWJnklRHeYjC2ZJuyOljhlZvVCbfZaNvQO5bPuF+d4vKrk1gnrxPXZrxjsHETcSNXmbW9&#10;l6ddPBOKUy88TBua1+qtXqJf/9H6DwAAAP//AwBQSwMEFAAGAAgAAAAhAMToQJffAAAACwEAAA8A&#10;AABkcnMvZG93bnJldi54bWxMj1FLw0AQhN8F/8Oxgm/20hZDTHMpIgQEqdZW6Oslt02Cub2Qu6ap&#10;v94VBH2c2Y/ZmWw92U6MOPjWkYL5LAKBVDnTUq3gY1/cJSB80GR05wgVXNDDOr++ynRq3JnecdyF&#10;WnAI+VQraELoUyl91aDVfuZ6JL4d3WB1YDnU0gz6zOG2k4soiqXVLfGHRvf41GD1uTtZBUhlTF/7&#10;Ynk4Fpvq9Xk7bl4ub0rd3kyPKxABp/AHw099rg45dyrdiYwXHetkuWBUwf38gUcxkSRJDKL8dWSe&#10;yf8b8m8AAAD//wMAUEsBAi0AFAAGAAgAAAAhALaDOJL+AAAA4QEAABMAAAAAAAAAAAAAAAAAAAAA&#10;AFtDb250ZW50X1R5cGVzXS54bWxQSwECLQAUAAYACAAAACEAOP0h/9YAAACUAQAACwAAAAAAAAAA&#10;AAAAAAAvAQAAX3JlbHMvLnJlbHNQSwECLQAUAAYACAAAACEAsq1lX8UBAACPAwAADgAAAAAAAAAA&#10;AAAAAAAuAgAAZHJzL2Uyb0RvYy54bWxQSwECLQAUAAYACAAAACEAxOhAl98AAAALAQAADwAAAAAA&#10;AAAAAAAAAAAfBAAAZHJzL2Rvd25yZXYueG1sUEsFBgAAAAAEAAQA8wAAACsFAAAAAA==&#10;" o:allowincell="f" filled="t" strokecolor="#0070c0" strokeweight="2pt">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14:anchorId="71286E08" wp14:editId="37121F25">
                <wp:simplePos x="0" y="0"/>
                <wp:positionH relativeFrom="column">
                  <wp:posOffset>1163320</wp:posOffset>
                </wp:positionH>
                <wp:positionV relativeFrom="paragraph">
                  <wp:posOffset>508635</wp:posOffset>
                </wp:positionV>
                <wp:extent cx="4479290" cy="0"/>
                <wp:effectExtent l="0" t="0" r="0" b="0"/>
                <wp:wrapNone/>
                <wp:docPr id="19" name="Shape 19"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9290" cy="4763"/>
                        </a:xfrm>
                        <a:prstGeom prst="line">
                          <a:avLst/>
                        </a:prstGeom>
                        <a:solidFill>
                          <a:srgbClr val="FFFFFF"/>
                        </a:solidFill>
                        <a:ln w="25400">
                          <a:solidFill>
                            <a:srgbClr val="0070C0"/>
                          </a:solidFill>
                          <a:miter lim="800000"/>
                          <a:headEnd/>
                          <a:tailEnd/>
                        </a:ln>
                      </wps:spPr>
                      <wps:bodyPr/>
                    </wps:wsp>
                  </a:graphicData>
                </a:graphic>
              </wp:anchor>
            </w:drawing>
          </mc:Choice>
          <mc:Fallback>
            <w:pict>
              <v:line w14:anchorId="6A4D3AD8" id="Shape 19" o:spid="_x0000_s1026" alt="line"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91.6pt,40.05pt" to="444.3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94mxQEAAI8DAAAOAAAAZHJzL2Uyb0RvYy54bWysU81u2zAMvg/YOwi6L1azrGmMOD2kyy7F&#10;FqDbAyiSHAvTH0Qtdt5+lOykzXYbpgMhiuRH8iO1fhysIScVQXvX0LsZo0Q54aV2x4b++L778EAJ&#10;JO4kN96php4V0MfN+3frPtRq7jtvpIoEQRzUfWhol1KoqwpEpyyHmQ/KobH10fKEajxWMvIe0a2p&#10;5ozdV72PMkQvFAC+Po1Guin4batE+ta2oBIxDcXaUpGxyEOW1WbN62PkodNiKoP/QxWWa4dJr1BP&#10;PHHyK+q/oKwW0YNv00x4W/m21UKVHrCbO/ZHNy8dD6r0guRAuNIE/w9WfD3tI9ESZ7eixHGLMypp&#10;SdalAoFkGe1UZqoPUGPA1u1j7lUM7iU8e/ET0FbdGLMCYXQb2mizOzZLhsL8+cq8GhIR+LhYLFfz&#10;FQ5IoG2xvP+Y01W8vsSGCOmL8pbky1RQxuSnZ0ij68UlP4M3Wu60MUWJx8PWRHLiuAO7cib0Gzfj&#10;SN/Q+acFY2WSN0Z4i8HYkm3L6mCFN25WJ9xmo21DH1g+4351isvPTmKdvE5cm/GOwcZNxI1cZdYO&#10;Xp738UIoTr3wMG1oXqu3eol+/Ueb3wAAAP//AwBQSwMEFAAGAAgAAAAhAI+IV9DeAAAACQEAAA8A&#10;AABkcnMvZG93bnJldi54bWxMj01Lw0AQhu+C/2EZwZvdtIWwxGyKCAFB6kcreN1kp0kwOxuy2zT1&#10;1zvioR7fmYd3nsk3s+vFhGPoPGlYLhIQSLW3HTUaPvblnQIRoiFrek+o4YwBNsX1VW4y60/0jtMu&#10;NoJLKGRGQxvjkEkZ6hadCQs/IPHu4EdnIsexkXY0Jy53vVwlSSqd6YgvtGbAxxbrr93RaUCqUvre&#10;l+vPQ7mtX57epu3z+VXr25v54R5ExDleYPjVZ3Uo2KnyR7JB9JzVesWoBpUsQTCglEpBVH8DWeTy&#10;/wfFDwAAAP//AwBQSwECLQAUAAYACAAAACEAtoM4kv4AAADhAQAAEwAAAAAAAAAAAAAAAAAAAAAA&#10;W0NvbnRlbnRfVHlwZXNdLnhtbFBLAQItABQABgAIAAAAIQA4/SH/1gAAAJQBAAALAAAAAAAAAAAA&#10;AAAAAC8BAABfcmVscy8ucmVsc1BLAQItABQABgAIAAAAIQDPY94mxQEAAI8DAAAOAAAAAAAAAAAA&#10;AAAAAC4CAABkcnMvZTJvRG9jLnhtbFBLAQItABQABgAIAAAAIQCPiFfQ3gAAAAkBAAAPAAAAAAAA&#10;AAAAAAAAAB8EAABkcnMvZG93bnJldi54bWxQSwUGAAAAAAQABADzAAAAKgUAAAAA&#10;" o:allowincell="f" filled="t" strokecolor="#0070c0" strokeweight="2pt">
                <v:stroke joinstyle="miter"/>
                <o:lock v:ext="edit" shapetype="f"/>
              </v:line>
            </w:pict>
          </mc:Fallback>
        </mc:AlternateContent>
      </w: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5629910</wp:posOffset>
                </wp:positionH>
                <wp:positionV relativeFrom="paragraph">
                  <wp:posOffset>495935</wp:posOffset>
                </wp:positionV>
                <wp:extent cx="0" cy="2812415"/>
                <wp:effectExtent l="0" t="0" r="0" b="0"/>
                <wp:wrapNone/>
                <wp:docPr id="20" name="Shape 2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2415"/>
                        </a:xfrm>
                        <a:prstGeom prst="line">
                          <a:avLst/>
                        </a:prstGeom>
                        <a:solidFill>
                          <a:srgbClr val="FFFFFF"/>
                        </a:solidFill>
                        <a:ln w="25400">
                          <a:solidFill>
                            <a:srgbClr val="0070C0"/>
                          </a:solidFill>
                          <a:miter lim="800000"/>
                          <a:headEnd/>
                          <a:tailEnd/>
                        </a:ln>
                      </wps:spPr>
                      <wps:bodyPr/>
                    </wps:wsp>
                  </a:graphicData>
                </a:graphic>
              </wp:anchor>
            </w:drawing>
          </mc:Choice>
          <mc:Fallback>
            <w:pict>
              <v:line w14:anchorId="30DCEEFF" id="Shape 20" o:spid="_x0000_s1026" alt="line"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443.3pt,39.05pt" to="443.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ysxAEAAI8DAAAOAAAAZHJzL2Uyb0RvYy54bWysU81u2zAMvg/YOwi6L1a8tA2MOD2kyy7F&#10;FqDbAyiSHAvVH0Qtdt5+lJxkzXYbqgMh/n0kP1Grx9EaclQRtHctnc8YJcoJL7U7tPTnj+2nJSWQ&#10;uJPceKdaelJAH9cfP6yG0Kja995IFQmCOGiG0NI+pdBUFYheWQ4zH5RDZ+ej5QnVeKhk5AOiW1PV&#10;jN1Xg48yRC8UAFqfJiddF/yuUyJ97zpQiZiWYm+pyFjkPstqveLNIfLQa3Fug/9HF5Zrh0WvUE88&#10;cfIr6n+grBbRg+/STHhb+a7TQpUZcJo5+2ual54HVWZBciBcaYL3gxXfjrtItGxpjfQ4bvGNSlmS&#10;dalAIFlGO5WZGgI0mLBxu5hnFaN7Cc9evAL6qhtnViBMYWMXbQ7HYclYmD9dmVdjIgKNi4f7z5QI&#10;dNTLeb2Y3+VyFW8uuSFC+qq8Jflybihj8uMzpCn0EpLN4I2WW21MUeJhvzGRHDnuwLacM/pNmHFk&#10;wPJ3C8bKS9444S0GYw9sU1YHO7wJszrhNhttW7pk+Uz71SsuvziJffImcW2mOyYbdyZu4iqztvfy&#10;tIsXQvHVCw/nDc1r9VYv2X/+0fo3AAAA//8DAFBLAwQUAAYACAAAACEALrNVY98AAAAKAQAADwAA&#10;AGRycy9kb3ducmV2LnhtbEyPTUvDQBCG74L/YRnBm92kYgxpJkWEgCD1oxW8brLTJDQ7G7LbNPXX&#10;u+JBjzPz8M7z5uvZ9GKi0XWWEeJFBIK4trrjBuFjV96kIJxXrFVvmRDO5GBdXF7kKtP2xO80bX0j&#10;Qgi7TCG03g+ZlK5uySi3sANxuO3taJQP49hIPapTCDe9XEZRIo3qOHxo1UCPLdWH7dEgEFcJf+3K&#10;2899ualfnt6mzfP5FfH6an5YgfA0+z8YfvSDOhTBqbJH1k70CGmaJAFFuE9jEAH4XVQId8s4Alnk&#10;8n+F4hsAAP//AwBQSwECLQAUAAYACAAAACEAtoM4kv4AAADhAQAAEwAAAAAAAAAAAAAAAAAAAAAA&#10;W0NvbnRlbnRfVHlwZXNdLnhtbFBLAQItABQABgAIAAAAIQA4/SH/1gAAAJQBAAALAAAAAAAAAAAA&#10;AAAAAC8BAABfcmVscy8ucmVsc1BLAQItABQABgAIAAAAIQCIHmysxAEAAI8DAAAOAAAAAAAAAAAA&#10;AAAAAC4CAABkcnMvZTJvRG9jLnhtbFBLAQItABQABgAIAAAAIQAus1Vj3wAAAAoBAAAPAAAAAAAA&#10;AAAAAAAAAB4EAABkcnMvZG93bnJldi54bWxQSwUGAAAAAAQABADzAAAAKgUAAAAA&#10;" o:allowincell="f" filled="t" strokecolor="#0070c0" strokeweight="2pt">
                <v:stroke joinstyle="miter"/>
                <o:lock v:ext="edit" shapetype="f"/>
              </v:line>
            </w:pict>
          </mc:Fallback>
        </mc:AlternateContent>
      </w:r>
    </w:p>
    <w:p w:rsidR="00DC5569" w:rsidRDefault="00744040">
      <w:pPr>
        <w:spacing w:line="20" w:lineRule="exact"/>
        <w:rPr>
          <w:sz w:val="20"/>
          <w:szCs w:val="20"/>
        </w:rPr>
      </w:pPr>
      <w:r>
        <w:rPr>
          <w:sz w:val="20"/>
          <w:szCs w:val="20"/>
        </w:rPr>
        <w:br w:type="column"/>
      </w:r>
    </w:p>
    <w:p w:rsidR="00DC5569" w:rsidRDefault="00DC5569">
      <w:pPr>
        <w:spacing w:line="200" w:lineRule="exact"/>
        <w:rPr>
          <w:sz w:val="20"/>
          <w:szCs w:val="20"/>
        </w:rPr>
      </w:pPr>
    </w:p>
    <w:p w:rsidR="00DC5569" w:rsidRDefault="00DC5569">
      <w:pPr>
        <w:spacing w:line="265" w:lineRule="exact"/>
        <w:rPr>
          <w:sz w:val="20"/>
          <w:szCs w:val="20"/>
        </w:rPr>
      </w:pPr>
    </w:p>
    <w:p w:rsidR="00DC5569" w:rsidRDefault="00744040">
      <w:pPr>
        <w:spacing w:line="281" w:lineRule="auto"/>
        <w:ind w:right="2280"/>
        <w:rPr>
          <w:sz w:val="20"/>
          <w:szCs w:val="20"/>
        </w:rPr>
      </w:pPr>
      <w:r>
        <w:rPr>
          <w:rFonts w:ascii="Arial" w:eastAsia="Arial" w:hAnsi="Arial" w:cs="Arial"/>
          <w:sz w:val="17"/>
          <w:szCs w:val="17"/>
        </w:rPr>
        <w:t>Kathleen Laff</w:t>
      </w:r>
      <w:r>
        <w:rPr>
          <w:rFonts w:ascii="Arial" w:eastAsia="Arial" w:hAnsi="Arial" w:cs="Arial"/>
          <w:sz w:val="17"/>
          <w:szCs w:val="17"/>
        </w:rPr>
        <w:t>erty (klaffert@buffalo.edu) Research Assistant, Administrative Assistant</w:t>
      </w:r>
    </w:p>
    <w:p w:rsidR="00DC5569" w:rsidRDefault="00DC5569">
      <w:pPr>
        <w:spacing w:line="200" w:lineRule="exact"/>
        <w:rPr>
          <w:sz w:val="20"/>
          <w:szCs w:val="20"/>
        </w:rPr>
      </w:pPr>
    </w:p>
    <w:p w:rsidR="00DC5569" w:rsidRDefault="00DC5569">
      <w:pPr>
        <w:sectPr w:rsidR="00DC5569">
          <w:type w:val="continuous"/>
          <w:pgSz w:w="12240" w:h="15840"/>
          <w:pgMar w:top="1125" w:right="1180" w:bottom="1440" w:left="900" w:header="0" w:footer="0" w:gutter="0"/>
          <w:cols w:num="2" w:space="720" w:equalWidth="0">
            <w:col w:w="3600" w:space="720"/>
            <w:col w:w="5840"/>
          </w:cols>
        </w:sectPr>
      </w:pPr>
    </w:p>
    <w:p w:rsidR="00DC5569" w:rsidRDefault="00DC5569">
      <w:pPr>
        <w:spacing w:line="200" w:lineRule="exact"/>
        <w:rPr>
          <w:sz w:val="20"/>
          <w:szCs w:val="20"/>
        </w:rPr>
      </w:pPr>
    </w:p>
    <w:p w:rsidR="00DC5569" w:rsidRDefault="00DC5569">
      <w:pPr>
        <w:spacing w:line="200" w:lineRule="exact"/>
        <w:rPr>
          <w:sz w:val="20"/>
          <w:szCs w:val="20"/>
        </w:rPr>
      </w:pPr>
    </w:p>
    <w:p w:rsidR="00DC5569" w:rsidRDefault="00DC5569">
      <w:pPr>
        <w:spacing w:line="289" w:lineRule="exact"/>
        <w:rPr>
          <w:sz w:val="20"/>
          <w:szCs w:val="20"/>
        </w:rPr>
      </w:pPr>
    </w:p>
    <w:p w:rsidR="00DC5569" w:rsidRDefault="00744040">
      <w:pPr>
        <w:ind w:right="-559"/>
        <w:jc w:val="center"/>
        <w:rPr>
          <w:sz w:val="20"/>
          <w:szCs w:val="20"/>
        </w:rPr>
      </w:pPr>
      <w:r>
        <w:rPr>
          <w:rFonts w:ascii="Arial" w:eastAsia="Arial" w:hAnsi="Arial" w:cs="Arial"/>
          <w:b/>
          <w:bCs/>
          <w:color w:val="0070C0"/>
          <w:sz w:val="39"/>
          <w:szCs w:val="39"/>
        </w:rPr>
        <w:t>Thank you for a productive year!</w:t>
      </w:r>
    </w:p>
    <w:p w:rsidR="00DC5569" w:rsidRDefault="00DC5569">
      <w:pPr>
        <w:spacing w:line="200" w:lineRule="exact"/>
        <w:rPr>
          <w:sz w:val="20"/>
          <w:szCs w:val="20"/>
        </w:rPr>
      </w:pPr>
    </w:p>
    <w:p w:rsidR="00DC5569" w:rsidRDefault="00DC5569">
      <w:pPr>
        <w:spacing w:line="353" w:lineRule="exact"/>
        <w:rPr>
          <w:sz w:val="20"/>
          <w:szCs w:val="20"/>
        </w:rPr>
      </w:pPr>
    </w:p>
    <w:p w:rsidR="00DC5569" w:rsidRDefault="00744040">
      <w:pPr>
        <w:ind w:left="3940"/>
        <w:rPr>
          <w:sz w:val="20"/>
          <w:szCs w:val="20"/>
        </w:rPr>
      </w:pPr>
      <w:r>
        <w:rPr>
          <w:rFonts w:ascii="Arial" w:eastAsia="Arial" w:hAnsi="Arial" w:cs="Arial"/>
          <w:b/>
          <w:bCs/>
          <w:color w:val="00B0F0"/>
          <w:sz w:val="40"/>
          <w:szCs w:val="40"/>
        </w:rPr>
        <w:t>Research team</w:t>
      </w:r>
    </w:p>
    <w:p w:rsidR="00DC5569" w:rsidRDefault="00744040">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2441575</wp:posOffset>
            </wp:positionH>
            <wp:positionV relativeFrom="paragraph">
              <wp:posOffset>99695</wp:posOffset>
            </wp:positionV>
            <wp:extent cx="1850390" cy="1563370"/>
            <wp:effectExtent l="0" t="0" r="0" b="0"/>
            <wp:wrapNone/>
            <wp:docPr id="21" name="Picture 21"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clrChange>
                        <a:clrFrom>
                          <a:srgbClr val="000000"/>
                        </a:clrFrom>
                        <a:clrTo>
                          <a:srgbClr val="000000">
                            <a:alpha val="0"/>
                          </a:srgbClr>
                        </a:clrTo>
                      </a:clrChange>
                      <a:extLst/>
                    </a:blip>
                    <a:srcRect/>
                    <a:stretch>
                      <a:fillRect/>
                    </a:stretch>
                  </pic:blipFill>
                  <pic:spPr bwMode="auto">
                    <a:xfrm>
                      <a:off x="0" y="0"/>
                      <a:ext cx="1850390" cy="1563370"/>
                    </a:xfrm>
                    <a:prstGeom prst="rect">
                      <a:avLst/>
                    </a:prstGeom>
                    <a:noFill/>
                  </pic:spPr>
                </pic:pic>
              </a:graphicData>
            </a:graphic>
          </wp:anchor>
        </w:drawing>
      </w:r>
      <w:r>
        <w:rPr>
          <w:noProof/>
          <w:sz w:val="20"/>
          <w:szCs w:val="20"/>
        </w:rPr>
        <w:drawing>
          <wp:anchor distT="0" distB="0" distL="114300" distR="114300" simplePos="0" relativeHeight="251668480" behindDoc="1" locked="0" layoutInCell="0" allowOverlap="1">
            <wp:simplePos x="0" y="0"/>
            <wp:positionH relativeFrom="column">
              <wp:posOffset>2441575</wp:posOffset>
            </wp:positionH>
            <wp:positionV relativeFrom="paragraph">
              <wp:posOffset>99695</wp:posOffset>
            </wp:positionV>
            <wp:extent cx="1850390" cy="1563370"/>
            <wp:effectExtent l="0" t="0" r="0" b="0"/>
            <wp:wrapNone/>
            <wp:docPr id="22" name="Picture 22"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clrChange>
                        <a:clrFrom>
                          <a:srgbClr val="FFFFFF"/>
                        </a:clrFrom>
                        <a:clrTo>
                          <a:srgbClr val="FFFFFF">
                            <a:alpha val="0"/>
                          </a:srgbClr>
                        </a:clrTo>
                      </a:clrChange>
                      <a:extLst/>
                    </a:blip>
                    <a:srcRect/>
                    <a:stretch>
                      <a:fillRect/>
                    </a:stretch>
                  </pic:blipFill>
                  <pic:spPr bwMode="auto">
                    <a:xfrm>
                      <a:off x="0" y="0"/>
                      <a:ext cx="1850390" cy="1563370"/>
                    </a:xfrm>
                    <a:prstGeom prst="rect">
                      <a:avLst/>
                    </a:prstGeom>
                    <a:noFill/>
                  </pic:spPr>
                </pic:pic>
              </a:graphicData>
            </a:graphic>
          </wp:anchor>
        </w:drawing>
      </w:r>
    </w:p>
    <w:sectPr w:rsidR="00DC5569">
      <w:type w:val="continuous"/>
      <w:pgSz w:w="12240" w:h="15840"/>
      <w:pgMar w:top="1125" w:right="1180" w:bottom="1440" w:left="900" w:header="0" w:footer="0" w:gutter="0"/>
      <w:cols w:space="720" w:equalWidth="0">
        <w:col w:w="101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C9869"/>
    <w:multiLevelType w:val="hybridMultilevel"/>
    <w:tmpl w:val="84681952"/>
    <w:lvl w:ilvl="0" w:tplc="D6D07A9C">
      <w:start w:val="1"/>
      <w:numFmt w:val="bullet"/>
      <w:lvlText w:val="&amp;"/>
      <w:lvlJc w:val="left"/>
    </w:lvl>
    <w:lvl w:ilvl="1" w:tplc="0EA2B578">
      <w:numFmt w:val="decimal"/>
      <w:lvlText w:val=""/>
      <w:lvlJc w:val="left"/>
    </w:lvl>
    <w:lvl w:ilvl="2" w:tplc="4BEAE890">
      <w:numFmt w:val="decimal"/>
      <w:lvlText w:val=""/>
      <w:lvlJc w:val="left"/>
    </w:lvl>
    <w:lvl w:ilvl="3" w:tplc="9B14F156">
      <w:numFmt w:val="decimal"/>
      <w:lvlText w:val=""/>
      <w:lvlJc w:val="left"/>
    </w:lvl>
    <w:lvl w:ilvl="4" w:tplc="0C0C8FBC">
      <w:numFmt w:val="decimal"/>
      <w:lvlText w:val=""/>
      <w:lvlJc w:val="left"/>
    </w:lvl>
    <w:lvl w:ilvl="5" w:tplc="8530ED1C">
      <w:numFmt w:val="decimal"/>
      <w:lvlText w:val=""/>
      <w:lvlJc w:val="left"/>
    </w:lvl>
    <w:lvl w:ilvl="6" w:tplc="D8DE4C7E">
      <w:numFmt w:val="decimal"/>
      <w:lvlText w:val=""/>
      <w:lvlJc w:val="left"/>
    </w:lvl>
    <w:lvl w:ilvl="7" w:tplc="08FE6352">
      <w:numFmt w:val="decimal"/>
      <w:lvlText w:val=""/>
      <w:lvlJc w:val="left"/>
    </w:lvl>
    <w:lvl w:ilvl="8" w:tplc="ACCEDA2C">
      <w:numFmt w:val="decimal"/>
      <w:lvlText w:val=""/>
      <w:lvlJc w:val="left"/>
    </w:lvl>
  </w:abstractNum>
  <w:abstractNum w:abstractNumId="1" w15:restartNumberingAfterBreak="0">
    <w:nsid w:val="66334873"/>
    <w:multiLevelType w:val="hybridMultilevel"/>
    <w:tmpl w:val="7C7E5A46"/>
    <w:lvl w:ilvl="0" w:tplc="BCFA6F16">
      <w:start w:val="1"/>
      <w:numFmt w:val="bullet"/>
      <w:lvlText w:val=" "/>
      <w:lvlJc w:val="left"/>
    </w:lvl>
    <w:lvl w:ilvl="1" w:tplc="FC86609C">
      <w:numFmt w:val="decimal"/>
      <w:lvlText w:val=""/>
      <w:lvlJc w:val="left"/>
    </w:lvl>
    <w:lvl w:ilvl="2" w:tplc="B34CD9A6">
      <w:numFmt w:val="decimal"/>
      <w:lvlText w:val=""/>
      <w:lvlJc w:val="left"/>
    </w:lvl>
    <w:lvl w:ilvl="3" w:tplc="3BAC889C">
      <w:numFmt w:val="decimal"/>
      <w:lvlText w:val=""/>
      <w:lvlJc w:val="left"/>
    </w:lvl>
    <w:lvl w:ilvl="4" w:tplc="3EC8CFA0">
      <w:numFmt w:val="decimal"/>
      <w:lvlText w:val=""/>
      <w:lvlJc w:val="left"/>
    </w:lvl>
    <w:lvl w:ilvl="5" w:tplc="ED98A094">
      <w:numFmt w:val="decimal"/>
      <w:lvlText w:val=""/>
      <w:lvlJc w:val="left"/>
    </w:lvl>
    <w:lvl w:ilvl="6" w:tplc="D276AE00">
      <w:numFmt w:val="decimal"/>
      <w:lvlText w:val=""/>
      <w:lvlJc w:val="left"/>
    </w:lvl>
    <w:lvl w:ilvl="7" w:tplc="DE946822">
      <w:numFmt w:val="decimal"/>
      <w:lvlText w:val=""/>
      <w:lvlJc w:val="left"/>
    </w:lvl>
    <w:lvl w:ilvl="8" w:tplc="3B80FD72">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69"/>
    <w:rsid w:val="00744040"/>
    <w:rsid w:val="00DC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84C21-29D4-453D-AEE1-EA5CA955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40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04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roposalcentral.altum.com/Opportunities.asp?GMID=143" TargetMode="External"/><Relationship Id="rId18" Type="http://schemas.openxmlformats.org/officeDocument/2006/relationships/hyperlink" Target="http://www.oif.org/site/PageServer?pagename=RS_GrantAp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3.jpeg"/><Relationship Id="rId12" Type="http://schemas.openxmlformats.org/officeDocument/2006/relationships/hyperlink" Target="https://proposalcentral.altum.com/Opportunities.asp?GMID=143" TargetMode="External"/><Relationship Id="rId17" Type="http://schemas.openxmlformats.org/officeDocument/2006/relationships/hyperlink" Target="http://ota.org/research/research-grant-opportuniti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es-assn.org/?p=physic-grants"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roposalcentral.altum.com/Opportunities.asp?GMID=143" TargetMode="External"/><Relationship Id="rId24" Type="http://schemas.openxmlformats.org/officeDocument/2006/relationships/image" Target="media/image9.jpeg"/><Relationship Id="rId5" Type="http://schemas.openxmlformats.org/officeDocument/2006/relationships/image" Target="media/image1.jpeg"/><Relationship Id="rId15" Type="http://schemas.openxmlformats.org/officeDocument/2006/relationships/hyperlink" Target="https://proposalcentral.altum.com/Opportunities.asp?GMID=143" TargetMode="External"/><Relationship Id="rId23" Type="http://schemas.openxmlformats.org/officeDocument/2006/relationships/image" Target="media/image8.jpeg"/><Relationship Id="rId10" Type="http://schemas.openxmlformats.org/officeDocument/2006/relationships/hyperlink" Target="https://proposalcentral.altum.com/Opportunities.asp?GMID=143" TargetMode="External"/><Relationship Id="rId19" Type="http://schemas.openxmlformats.org/officeDocument/2006/relationships/hyperlink" Target="http://www.buffalo.edu/research/research-services/find-funding/find-ub-funding/current--annual-and-ongoing-funding/impact-funding.html" TargetMode="External"/><Relationship Id="rId4" Type="http://schemas.openxmlformats.org/officeDocument/2006/relationships/webSettings" Target="webSettings.xml"/><Relationship Id="rId9" Type="http://schemas.openxmlformats.org/officeDocument/2006/relationships/hyperlink" Target="https://proposalcentral.altum.com/Opportunities.asp?GMID=143" TargetMode="External"/><Relationship Id="rId14" Type="http://schemas.openxmlformats.org/officeDocument/2006/relationships/hyperlink" Target="https://proposalcentral.altum.com/Opportunities.asp?GMID=143"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2</cp:revision>
  <dcterms:created xsi:type="dcterms:W3CDTF">2018-11-30T09:36:00Z</dcterms:created>
  <dcterms:modified xsi:type="dcterms:W3CDTF">2018-11-30T15:12:00Z</dcterms:modified>
</cp:coreProperties>
</file>